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B99D" w14:textId="77777777" w:rsidR="009A64F9" w:rsidRPr="009A64F9" w:rsidRDefault="009A64F9" w:rsidP="009A64F9">
      <w:pPr>
        <w:jc w:val="center"/>
        <w:rPr>
          <w:rFonts w:ascii="Times New Roman" w:eastAsia="黑体" w:hAnsi="Times New Roman" w:cs="Times New Roman"/>
          <w:sz w:val="36"/>
          <w:szCs w:val="36"/>
        </w:rPr>
      </w:pPr>
      <w:r w:rsidRPr="009A64F9">
        <w:rPr>
          <w:rFonts w:ascii="Times New Roman" w:eastAsia="黑体" w:hAnsi="Times New Roman" w:cs="Times New Roman"/>
          <w:sz w:val="36"/>
          <w:szCs w:val="36"/>
        </w:rPr>
        <w:t>国家艺术基金（一般项目）</w:t>
      </w:r>
      <w:r w:rsidRPr="009A64F9">
        <w:rPr>
          <w:rFonts w:ascii="Times New Roman" w:eastAsia="黑体" w:hAnsi="Times New Roman" w:cs="Times New Roman"/>
          <w:sz w:val="36"/>
          <w:szCs w:val="36"/>
        </w:rPr>
        <w:t>2026</w:t>
      </w:r>
      <w:r w:rsidRPr="009A64F9">
        <w:rPr>
          <w:rFonts w:ascii="Times New Roman" w:eastAsia="黑体" w:hAnsi="Times New Roman" w:cs="Times New Roman"/>
          <w:sz w:val="36"/>
          <w:szCs w:val="36"/>
        </w:rPr>
        <w:t>年度传播交流推广资助项目申报指南</w:t>
      </w:r>
    </w:p>
    <w:p w14:paraId="4D3CCA92" w14:textId="77777777" w:rsidR="009A64F9" w:rsidRPr="009A64F9" w:rsidRDefault="009A64F9" w:rsidP="009A64F9">
      <w:pPr>
        <w:ind w:firstLineChars="200" w:firstLine="480"/>
        <w:jc w:val="both"/>
        <w:rPr>
          <w:rFonts w:ascii="Times New Roman" w:eastAsia="宋体" w:hAnsi="Times New Roman" w:cs="Times New Roman"/>
          <w:sz w:val="24"/>
        </w:rPr>
      </w:pPr>
      <w:r w:rsidRPr="009A64F9">
        <w:rPr>
          <w:rFonts w:ascii="Times New Roman" w:eastAsia="宋体" w:hAnsi="Times New Roman" w:cs="Times New Roman"/>
          <w:sz w:val="24"/>
        </w:rPr>
        <w:t>国家艺术基金面向社会受理传播交流推广资助项目的申报，组织专家评审，确定资助项目和资助额度，并实施监管。</w:t>
      </w:r>
    </w:p>
    <w:p w14:paraId="30341636" w14:textId="77777777" w:rsidR="009A64F9" w:rsidRPr="009A64F9" w:rsidRDefault="009A64F9" w:rsidP="009A64F9">
      <w:pPr>
        <w:ind w:firstLineChars="200" w:firstLine="480"/>
        <w:jc w:val="both"/>
        <w:rPr>
          <w:rFonts w:ascii="Times New Roman" w:eastAsia="宋体" w:hAnsi="Times New Roman" w:cs="Times New Roman"/>
          <w:sz w:val="24"/>
        </w:rPr>
      </w:pPr>
      <w:r w:rsidRPr="009A64F9">
        <w:rPr>
          <w:rFonts w:ascii="Times New Roman" w:eastAsia="宋体" w:hAnsi="Times New Roman" w:cs="Times New Roman"/>
          <w:sz w:val="24"/>
        </w:rPr>
        <w:t>根据《国家艺术基金章程》《中央专项彩票公益金支持国家艺术基金项目资金管理办法》，结合《国家艺术基金项目资助管理办法》《国家艺术基金资助项目经费管理办法》等文件，制定本指南。</w:t>
      </w:r>
    </w:p>
    <w:p w14:paraId="5944E0EB"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b/>
          <w:bCs/>
          <w:sz w:val="24"/>
        </w:rPr>
        <w:t>一、资助要求</w:t>
      </w:r>
    </w:p>
    <w:p w14:paraId="42758644" w14:textId="77777777" w:rsidR="009A64F9" w:rsidRPr="009A64F9" w:rsidRDefault="009A64F9" w:rsidP="009A64F9">
      <w:pPr>
        <w:ind w:firstLineChars="200" w:firstLine="480"/>
        <w:jc w:val="both"/>
        <w:rPr>
          <w:rFonts w:ascii="Times New Roman" w:eastAsia="宋体" w:hAnsi="Times New Roman" w:cs="Times New Roman"/>
          <w:sz w:val="24"/>
        </w:rPr>
      </w:pPr>
      <w:r w:rsidRPr="009A64F9">
        <w:rPr>
          <w:rFonts w:ascii="Times New Roman" w:eastAsia="宋体" w:hAnsi="Times New Roman" w:cs="Times New Roman"/>
          <w:sz w:val="24"/>
        </w:rPr>
        <w:t>本项目资助坚持以习近平新时代中国特色社会主义思想为指导，全面贯彻落实党的二十大和二十届二中、三中全会精神，深入学习贯彻习近平文化思想，坚持为人民服务、为社会主义服务，坚持百花齐放、百家争鸣，坚持创造性转化、创新性发展，以社会主义核心价值观为引领，发展社会主义先进文化，弘扬革命文化，传承中华优秀传统文化，传播当代中国价值观念、体现中华文化精神、反映中国人审美追求，着眼满足人民群众多样化、多层次、多方面精神文化需求，增强人民群众文化获得感、幸福感的优秀艺术作品演出、展览项目。</w:t>
      </w:r>
    </w:p>
    <w:p w14:paraId="31ACB1F3" w14:textId="77777777" w:rsidR="009A64F9" w:rsidRPr="009A64F9" w:rsidRDefault="009A64F9" w:rsidP="009A64F9">
      <w:pPr>
        <w:ind w:firstLineChars="200" w:firstLine="480"/>
        <w:jc w:val="both"/>
        <w:rPr>
          <w:rFonts w:ascii="Times New Roman" w:eastAsia="宋体" w:hAnsi="Times New Roman" w:cs="Times New Roman"/>
          <w:sz w:val="24"/>
        </w:rPr>
      </w:pPr>
      <w:r w:rsidRPr="009A64F9">
        <w:rPr>
          <w:rFonts w:ascii="Times New Roman" w:eastAsia="宋体" w:hAnsi="Times New Roman" w:cs="Times New Roman"/>
          <w:sz w:val="24"/>
        </w:rPr>
        <w:t>重点资助改革开放以来特别是党的十八大以来创作生产的优秀艺术作品演出、展览活动；配合重要时间节点、国家重大战略实施和重要国际交往活动举办的优秀艺术作品演出、展览活动；深入市、县基层，深入革命老区、民族地区、边疆地区开展的优秀艺术作品演出、展览活动；省级及以上国有文艺院团与基层文艺院团联合开展的优秀艺术作品演出活动；获得国家艺术基金舞台艺术创作项目资助，</w:t>
      </w:r>
      <w:proofErr w:type="gramStart"/>
      <w:r w:rsidRPr="009A64F9">
        <w:rPr>
          <w:rFonts w:ascii="Times New Roman" w:eastAsia="宋体" w:hAnsi="Times New Roman" w:cs="Times New Roman"/>
          <w:sz w:val="24"/>
        </w:rPr>
        <w:t>在结项验收</w:t>
      </w:r>
      <w:proofErr w:type="gramEnd"/>
      <w:r w:rsidRPr="009A64F9">
        <w:rPr>
          <w:rFonts w:ascii="Times New Roman" w:eastAsia="宋体" w:hAnsi="Times New Roman" w:cs="Times New Roman"/>
          <w:sz w:val="24"/>
        </w:rPr>
        <w:t>后持续修改打磨演出，取得良好社会效益和经济效益作品的演出活动。</w:t>
      </w:r>
    </w:p>
    <w:p w14:paraId="4933898C"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b/>
          <w:bCs/>
          <w:sz w:val="24"/>
        </w:rPr>
        <w:t>二、资助范围</w:t>
      </w:r>
    </w:p>
    <w:p w14:paraId="5930AAA2" w14:textId="77777777" w:rsidR="009A64F9" w:rsidRPr="009A64F9" w:rsidRDefault="009A64F9" w:rsidP="009A64F9">
      <w:pPr>
        <w:ind w:firstLineChars="200" w:firstLine="480"/>
        <w:jc w:val="both"/>
        <w:rPr>
          <w:rFonts w:ascii="Times New Roman" w:eastAsia="宋体" w:hAnsi="Times New Roman" w:cs="Times New Roman"/>
          <w:sz w:val="24"/>
        </w:rPr>
      </w:pPr>
      <w:r w:rsidRPr="009A64F9">
        <w:rPr>
          <w:rFonts w:ascii="Times New Roman" w:eastAsia="宋体" w:hAnsi="Times New Roman" w:cs="Times New Roman"/>
          <w:sz w:val="24"/>
        </w:rPr>
        <w:t>本项目资助优秀舞台艺术、绘画、雕塑、书法、篆刻、摄影和工艺美术作品等在国内外的演出、展览。不资助文艺工作者个人作品的演出展览、纪念活动、</w:t>
      </w:r>
      <w:proofErr w:type="gramStart"/>
      <w:r w:rsidRPr="009A64F9">
        <w:rPr>
          <w:rFonts w:ascii="Times New Roman" w:eastAsia="宋体" w:hAnsi="Times New Roman" w:cs="Times New Roman"/>
          <w:sz w:val="24"/>
        </w:rPr>
        <w:t>节庆赛事</w:t>
      </w:r>
      <w:proofErr w:type="gramEnd"/>
      <w:r w:rsidRPr="009A64F9">
        <w:rPr>
          <w:rFonts w:ascii="Times New Roman" w:eastAsia="宋体" w:hAnsi="Times New Roman" w:cs="Times New Roman"/>
          <w:sz w:val="24"/>
        </w:rPr>
        <w:t>等；不资助古代艺术品（文物）展览、非物质文化遗产原貌展示的项目。</w:t>
      </w:r>
    </w:p>
    <w:p w14:paraId="3B0EDC79"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b/>
          <w:bCs/>
          <w:sz w:val="24"/>
        </w:rPr>
        <w:t>三、申请额度</w:t>
      </w:r>
    </w:p>
    <w:p w14:paraId="442CDCB5"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（一）申请资助资金的额度不超过</w:t>
      </w:r>
      <w:r w:rsidRPr="009A64F9">
        <w:rPr>
          <w:rFonts w:ascii="Times New Roman" w:eastAsia="宋体" w:hAnsi="Times New Roman" w:cs="Times New Roman"/>
          <w:sz w:val="24"/>
        </w:rPr>
        <w:t>300</w:t>
      </w:r>
      <w:r w:rsidRPr="009A64F9">
        <w:rPr>
          <w:rFonts w:ascii="Times New Roman" w:eastAsia="宋体" w:hAnsi="Times New Roman" w:cs="Times New Roman"/>
          <w:sz w:val="24"/>
        </w:rPr>
        <w:t>万元。</w:t>
      </w:r>
    </w:p>
    <w:p w14:paraId="081BE1ED"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（二）在国内实施的项目，可申请不高于项目总成本预算额度</w:t>
      </w:r>
      <w:r w:rsidRPr="009A64F9">
        <w:rPr>
          <w:rFonts w:ascii="Times New Roman" w:eastAsia="宋体" w:hAnsi="Times New Roman" w:cs="Times New Roman"/>
          <w:sz w:val="24"/>
        </w:rPr>
        <w:t>50%</w:t>
      </w:r>
      <w:r w:rsidRPr="009A64F9">
        <w:rPr>
          <w:rFonts w:ascii="Times New Roman" w:eastAsia="宋体" w:hAnsi="Times New Roman" w:cs="Times New Roman"/>
          <w:sz w:val="24"/>
        </w:rPr>
        <w:t>的匹配资助；在国外实施的项目，可申请不高于项目总成本预算额度</w:t>
      </w:r>
      <w:r w:rsidRPr="009A64F9">
        <w:rPr>
          <w:rFonts w:ascii="Times New Roman" w:eastAsia="宋体" w:hAnsi="Times New Roman" w:cs="Times New Roman"/>
          <w:sz w:val="24"/>
        </w:rPr>
        <w:t>30%</w:t>
      </w:r>
      <w:r w:rsidRPr="009A64F9">
        <w:rPr>
          <w:rFonts w:ascii="Times New Roman" w:eastAsia="宋体" w:hAnsi="Times New Roman" w:cs="Times New Roman"/>
          <w:sz w:val="24"/>
        </w:rPr>
        <w:t>的匹配资助。</w:t>
      </w:r>
    </w:p>
    <w:p w14:paraId="30B6F03B"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b/>
          <w:bCs/>
          <w:sz w:val="24"/>
        </w:rPr>
        <w:t>四、资助方式</w:t>
      </w:r>
    </w:p>
    <w:p w14:paraId="752AC492"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lastRenderedPageBreak/>
        <w:t>（一）演出项目资助资金主要用于演出补助、运输费、差旅费、学术研讨费和宣传费等；展览项目资助资金主要用于展出补助、策展费、布（撤）展费、运输费、差旅费、展品制作（装裱、洗印）费、学术研讨费和宣传费等。</w:t>
      </w:r>
    </w:p>
    <w:p w14:paraId="04C41DA3"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（二）深入实施国家文化数字化战略，支持线下演出、展览与线上展播活动相融合，可安排不超过演出、</w:t>
      </w:r>
      <w:proofErr w:type="gramStart"/>
      <w:r w:rsidRPr="009A64F9">
        <w:rPr>
          <w:rFonts w:ascii="Times New Roman" w:eastAsia="宋体" w:hAnsi="Times New Roman" w:cs="Times New Roman"/>
          <w:sz w:val="24"/>
        </w:rPr>
        <w:t>展览总</w:t>
      </w:r>
      <w:proofErr w:type="gramEnd"/>
      <w:r w:rsidRPr="009A64F9">
        <w:rPr>
          <w:rFonts w:ascii="Times New Roman" w:eastAsia="宋体" w:hAnsi="Times New Roman" w:cs="Times New Roman"/>
          <w:sz w:val="24"/>
        </w:rPr>
        <w:t>场次</w:t>
      </w:r>
      <w:r w:rsidRPr="009A64F9">
        <w:rPr>
          <w:rFonts w:ascii="Times New Roman" w:eastAsia="宋体" w:hAnsi="Times New Roman" w:cs="Times New Roman"/>
          <w:sz w:val="24"/>
        </w:rPr>
        <w:t>20%</w:t>
      </w:r>
      <w:r w:rsidRPr="009A64F9">
        <w:rPr>
          <w:rFonts w:ascii="Times New Roman" w:eastAsia="宋体" w:hAnsi="Times New Roman" w:cs="Times New Roman"/>
          <w:sz w:val="24"/>
        </w:rPr>
        <w:t>的网络展播场次。</w:t>
      </w:r>
    </w:p>
    <w:p w14:paraId="72B1AEC8"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（三）对具备实施条件的资助项目，国家艺术基金将先期拨付资助资金总额的</w:t>
      </w:r>
      <w:r w:rsidRPr="009A64F9">
        <w:rPr>
          <w:rFonts w:ascii="Times New Roman" w:eastAsia="宋体" w:hAnsi="Times New Roman" w:cs="Times New Roman"/>
          <w:sz w:val="24"/>
        </w:rPr>
        <w:t>70%</w:t>
      </w:r>
      <w:r w:rsidRPr="009A64F9">
        <w:rPr>
          <w:rFonts w:ascii="Times New Roman" w:eastAsia="宋体" w:hAnsi="Times New Roman" w:cs="Times New Roman"/>
          <w:sz w:val="24"/>
        </w:rPr>
        <w:t>作为项目实施经费；项目完成并验收合格后，拨付剩余</w:t>
      </w:r>
      <w:r w:rsidRPr="009A64F9">
        <w:rPr>
          <w:rFonts w:ascii="Times New Roman" w:eastAsia="宋体" w:hAnsi="Times New Roman" w:cs="Times New Roman"/>
          <w:sz w:val="24"/>
        </w:rPr>
        <w:t>30%</w:t>
      </w:r>
      <w:r w:rsidRPr="009A64F9">
        <w:rPr>
          <w:rFonts w:ascii="Times New Roman" w:eastAsia="宋体" w:hAnsi="Times New Roman" w:cs="Times New Roman"/>
          <w:sz w:val="24"/>
        </w:rPr>
        <w:t>的资助资金。</w:t>
      </w:r>
    </w:p>
    <w:p w14:paraId="258B342E"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（四）项目经费支付按照国库集中支付有关制度规定执行。</w:t>
      </w:r>
    </w:p>
    <w:p w14:paraId="685D968F"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b/>
          <w:bCs/>
          <w:sz w:val="24"/>
        </w:rPr>
        <w:t>五、申报条件</w:t>
      </w:r>
    </w:p>
    <w:p w14:paraId="6965E196"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（一）本项目的项目申报主体为机构或单位（不含性质为机关法人的单位），其应同时具备以下条件：</w:t>
      </w:r>
    </w:p>
    <w:p w14:paraId="048C1814"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1.2022</w:t>
      </w:r>
      <w:r w:rsidRPr="009A64F9">
        <w:rPr>
          <w:rFonts w:ascii="Times New Roman" w:eastAsia="宋体" w:hAnsi="Times New Roman" w:cs="Times New Roman"/>
          <w:sz w:val="24"/>
        </w:rPr>
        <w:t>年</w:t>
      </w:r>
      <w:r w:rsidRPr="009A64F9">
        <w:rPr>
          <w:rFonts w:ascii="Times New Roman" w:eastAsia="宋体" w:hAnsi="Times New Roman" w:cs="Times New Roman"/>
          <w:sz w:val="24"/>
        </w:rPr>
        <w:t>4</w:t>
      </w:r>
      <w:r w:rsidRPr="009A64F9">
        <w:rPr>
          <w:rFonts w:ascii="Times New Roman" w:eastAsia="宋体" w:hAnsi="Times New Roman" w:cs="Times New Roman"/>
          <w:sz w:val="24"/>
        </w:rPr>
        <w:t>月</w:t>
      </w:r>
      <w:r w:rsidRPr="009A64F9">
        <w:rPr>
          <w:rFonts w:ascii="Times New Roman" w:eastAsia="宋体" w:hAnsi="Times New Roman" w:cs="Times New Roman"/>
          <w:sz w:val="24"/>
        </w:rPr>
        <w:t>15</w:t>
      </w:r>
      <w:r w:rsidRPr="009A64F9">
        <w:rPr>
          <w:rFonts w:ascii="Times New Roman" w:eastAsia="宋体" w:hAnsi="Times New Roman" w:cs="Times New Roman"/>
          <w:sz w:val="24"/>
        </w:rPr>
        <w:t>日前在中华人民共和国内地（大陆）同级行政机关登记、注册的机构或单位，在香港特别行政区、澳门特别行政区依法进行商业登记、公司注册或社团登记注册的机构或单位。</w:t>
      </w:r>
    </w:p>
    <w:p w14:paraId="0D846FEA"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2.</w:t>
      </w:r>
      <w:r w:rsidRPr="009A64F9">
        <w:rPr>
          <w:rFonts w:ascii="Times New Roman" w:eastAsia="宋体" w:hAnsi="Times New Roman" w:cs="Times New Roman"/>
          <w:sz w:val="24"/>
        </w:rPr>
        <w:t>已经完成了申报项目的前期工作，能够提供详实、可行的工作方案，与演出展览承接方签署的协议和已落实资金证明。</w:t>
      </w:r>
    </w:p>
    <w:p w14:paraId="2CC623C6"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（二）申报舞台艺术作品演出项目，应于项目申报前完成作品创作演出。</w:t>
      </w:r>
    </w:p>
    <w:p w14:paraId="48572C82"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（三）申报绘画、雕塑、书法、篆刻、摄影和工艺美术作品展览项目，应于项目申报前完成作品创作和征集工作。</w:t>
      </w:r>
    </w:p>
    <w:p w14:paraId="53535F4D"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（四）在国外开展的项目须有国外合作方提供的邀请函。国外合作方应为有实力、有经验、有渠道、有平台、有影响力、有资质的专业机构，能够安排主流场馆，吸引主流媒体，影响主流人群。</w:t>
      </w:r>
    </w:p>
    <w:p w14:paraId="407BF247"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（五）已获得国家艺术基金立项资助的项目，未能在《国家艺术基金资助项目协议书》规定的实施周期内</w:t>
      </w:r>
      <w:proofErr w:type="gramStart"/>
      <w:r w:rsidRPr="009A64F9">
        <w:rPr>
          <w:rFonts w:ascii="Times New Roman" w:eastAsia="宋体" w:hAnsi="Times New Roman" w:cs="Times New Roman"/>
          <w:sz w:val="24"/>
        </w:rPr>
        <w:t>提交结项验收</w:t>
      </w:r>
      <w:proofErr w:type="gramEnd"/>
      <w:r w:rsidRPr="009A64F9">
        <w:rPr>
          <w:rFonts w:ascii="Times New Roman" w:eastAsia="宋体" w:hAnsi="Times New Roman" w:cs="Times New Roman"/>
          <w:sz w:val="24"/>
        </w:rPr>
        <w:t>或终止申请的，其项目主体不能再获得同一项目类型的资助；已获得国家艺术基金舞台艺术创作项目资助的剧目和作品，在尚未</w:t>
      </w:r>
      <w:proofErr w:type="gramStart"/>
      <w:r w:rsidRPr="009A64F9">
        <w:rPr>
          <w:rFonts w:ascii="Times New Roman" w:eastAsia="宋体" w:hAnsi="Times New Roman" w:cs="Times New Roman"/>
          <w:sz w:val="24"/>
        </w:rPr>
        <w:t>提交结项验收</w:t>
      </w:r>
      <w:proofErr w:type="gramEnd"/>
      <w:r w:rsidRPr="009A64F9">
        <w:rPr>
          <w:rFonts w:ascii="Times New Roman" w:eastAsia="宋体" w:hAnsi="Times New Roman" w:cs="Times New Roman"/>
          <w:sz w:val="24"/>
        </w:rPr>
        <w:t>前，不能申报本项目；已获得国家艺术基金</w:t>
      </w:r>
      <w:r w:rsidRPr="009A64F9">
        <w:rPr>
          <w:rFonts w:ascii="Times New Roman" w:eastAsia="宋体" w:hAnsi="Times New Roman" w:cs="Times New Roman"/>
          <w:sz w:val="24"/>
        </w:rPr>
        <w:t>2024</w:t>
      </w:r>
      <w:r w:rsidRPr="009A64F9">
        <w:rPr>
          <w:rFonts w:ascii="Times New Roman" w:eastAsia="宋体" w:hAnsi="Times New Roman" w:cs="Times New Roman"/>
          <w:sz w:val="24"/>
        </w:rPr>
        <w:t>年度或者</w:t>
      </w:r>
      <w:r w:rsidRPr="009A64F9">
        <w:rPr>
          <w:rFonts w:ascii="Times New Roman" w:eastAsia="宋体" w:hAnsi="Times New Roman" w:cs="Times New Roman"/>
          <w:sz w:val="24"/>
        </w:rPr>
        <w:t>2025</w:t>
      </w:r>
      <w:r w:rsidRPr="009A64F9">
        <w:rPr>
          <w:rFonts w:ascii="Times New Roman" w:eastAsia="宋体" w:hAnsi="Times New Roman" w:cs="Times New Roman"/>
          <w:sz w:val="24"/>
        </w:rPr>
        <w:t>年度传播交流推广项目资助的演出和展览，不能申报本项目。</w:t>
      </w:r>
    </w:p>
    <w:p w14:paraId="6E0A5772"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b/>
          <w:bCs/>
          <w:sz w:val="24"/>
        </w:rPr>
        <w:t>六、申报数量</w:t>
      </w:r>
    </w:p>
    <w:p w14:paraId="1DC99F76"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同一项目申报主体申报传播交流推广资助项目不超过</w:t>
      </w:r>
      <w:r w:rsidRPr="009A64F9">
        <w:rPr>
          <w:rFonts w:ascii="Times New Roman" w:eastAsia="宋体" w:hAnsi="Times New Roman" w:cs="Times New Roman"/>
          <w:sz w:val="24"/>
        </w:rPr>
        <w:t>3</w:t>
      </w:r>
      <w:r w:rsidRPr="009A64F9">
        <w:rPr>
          <w:rFonts w:ascii="Times New Roman" w:eastAsia="宋体" w:hAnsi="Times New Roman" w:cs="Times New Roman"/>
          <w:sz w:val="24"/>
        </w:rPr>
        <w:t>项。</w:t>
      </w:r>
    </w:p>
    <w:p w14:paraId="5AF72CD6"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b/>
          <w:bCs/>
          <w:sz w:val="24"/>
        </w:rPr>
        <w:t>七、申报时间</w:t>
      </w:r>
    </w:p>
    <w:p w14:paraId="577FE5B5"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本项目从</w:t>
      </w:r>
      <w:r w:rsidRPr="009A64F9">
        <w:rPr>
          <w:rFonts w:ascii="Times New Roman" w:eastAsia="宋体" w:hAnsi="Times New Roman" w:cs="Times New Roman"/>
          <w:sz w:val="24"/>
        </w:rPr>
        <w:t>2025</w:t>
      </w:r>
      <w:r w:rsidRPr="009A64F9">
        <w:rPr>
          <w:rFonts w:ascii="Times New Roman" w:eastAsia="宋体" w:hAnsi="Times New Roman" w:cs="Times New Roman"/>
          <w:sz w:val="24"/>
        </w:rPr>
        <w:t>年</w:t>
      </w:r>
      <w:r w:rsidRPr="009A64F9">
        <w:rPr>
          <w:rFonts w:ascii="Times New Roman" w:eastAsia="宋体" w:hAnsi="Times New Roman" w:cs="Times New Roman"/>
          <w:sz w:val="24"/>
        </w:rPr>
        <w:t>4</w:t>
      </w:r>
      <w:r w:rsidRPr="009A64F9">
        <w:rPr>
          <w:rFonts w:ascii="Times New Roman" w:eastAsia="宋体" w:hAnsi="Times New Roman" w:cs="Times New Roman"/>
          <w:sz w:val="24"/>
        </w:rPr>
        <w:t>月</w:t>
      </w:r>
      <w:r w:rsidRPr="009A64F9">
        <w:rPr>
          <w:rFonts w:ascii="Times New Roman" w:eastAsia="宋体" w:hAnsi="Times New Roman" w:cs="Times New Roman"/>
          <w:sz w:val="24"/>
        </w:rPr>
        <w:t>15</w:t>
      </w:r>
      <w:r w:rsidRPr="009A64F9">
        <w:rPr>
          <w:rFonts w:ascii="Times New Roman" w:eastAsia="宋体" w:hAnsi="Times New Roman" w:cs="Times New Roman"/>
          <w:sz w:val="24"/>
        </w:rPr>
        <w:t>日起开始申报，至</w:t>
      </w:r>
      <w:r w:rsidRPr="009A64F9">
        <w:rPr>
          <w:rFonts w:ascii="Times New Roman" w:eastAsia="宋体" w:hAnsi="Times New Roman" w:cs="Times New Roman"/>
          <w:sz w:val="24"/>
        </w:rPr>
        <w:t>6</w:t>
      </w:r>
      <w:r w:rsidRPr="009A64F9">
        <w:rPr>
          <w:rFonts w:ascii="Times New Roman" w:eastAsia="宋体" w:hAnsi="Times New Roman" w:cs="Times New Roman"/>
          <w:sz w:val="24"/>
        </w:rPr>
        <w:t>月</w:t>
      </w:r>
      <w:r w:rsidRPr="009A64F9">
        <w:rPr>
          <w:rFonts w:ascii="Times New Roman" w:eastAsia="宋体" w:hAnsi="Times New Roman" w:cs="Times New Roman"/>
          <w:sz w:val="24"/>
        </w:rPr>
        <w:t>15</w:t>
      </w:r>
      <w:r w:rsidRPr="009A64F9">
        <w:rPr>
          <w:rFonts w:ascii="Times New Roman" w:eastAsia="宋体" w:hAnsi="Times New Roman" w:cs="Times New Roman"/>
          <w:sz w:val="24"/>
        </w:rPr>
        <w:t>日截止申报。国家艺术基金管理中心（以下简称</w:t>
      </w:r>
      <w:r w:rsidRPr="009A64F9">
        <w:rPr>
          <w:rFonts w:ascii="Times New Roman" w:eastAsia="宋体" w:hAnsi="Times New Roman" w:cs="Times New Roman"/>
          <w:sz w:val="24"/>
        </w:rPr>
        <w:t>“</w:t>
      </w:r>
      <w:r w:rsidRPr="009A64F9">
        <w:rPr>
          <w:rFonts w:ascii="Times New Roman" w:eastAsia="宋体" w:hAnsi="Times New Roman" w:cs="Times New Roman"/>
          <w:sz w:val="24"/>
        </w:rPr>
        <w:t>管理中心</w:t>
      </w:r>
      <w:r w:rsidRPr="009A64F9">
        <w:rPr>
          <w:rFonts w:ascii="Times New Roman" w:eastAsia="宋体" w:hAnsi="Times New Roman" w:cs="Times New Roman"/>
          <w:sz w:val="24"/>
        </w:rPr>
        <w:t>”</w:t>
      </w:r>
      <w:r w:rsidRPr="009A64F9">
        <w:rPr>
          <w:rFonts w:ascii="Times New Roman" w:eastAsia="宋体" w:hAnsi="Times New Roman" w:cs="Times New Roman"/>
          <w:sz w:val="24"/>
        </w:rPr>
        <w:t>）在申报期内受理项目申报，并提供相关咨询服</w:t>
      </w:r>
      <w:r w:rsidRPr="009A64F9">
        <w:rPr>
          <w:rFonts w:ascii="Times New Roman" w:eastAsia="宋体" w:hAnsi="Times New Roman" w:cs="Times New Roman"/>
          <w:sz w:val="24"/>
        </w:rPr>
        <w:lastRenderedPageBreak/>
        <w:t>务，逾期不予受理。</w:t>
      </w:r>
    </w:p>
    <w:p w14:paraId="609C3408"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b/>
          <w:bCs/>
          <w:sz w:val="24"/>
        </w:rPr>
        <w:t>八、申报程序</w:t>
      </w:r>
    </w:p>
    <w:p w14:paraId="63850A98"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（一）项目申报主体在规定的申报受理期内，通过国家艺术基金网站（</w:t>
      </w:r>
      <w:r w:rsidRPr="009A64F9">
        <w:rPr>
          <w:rFonts w:ascii="Times New Roman" w:eastAsia="宋体" w:hAnsi="Times New Roman" w:cs="Times New Roman"/>
          <w:sz w:val="24"/>
        </w:rPr>
        <w:t>http://www.cnaf.cn</w:t>
      </w:r>
      <w:r w:rsidRPr="009A64F9">
        <w:rPr>
          <w:rFonts w:ascii="Times New Roman" w:eastAsia="宋体" w:hAnsi="Times New Roman" w:cs="Times New Roman"/>
          <w:sz w:val="24"/>
        </w:rPr>
        <w:t>），登录</w:t>
      </w:r>
      <w:r w:rsidRPr="009A64F9">
        <w:rPr>
          <w:rFonts w:ascii="Times New Roman" w:eastAsia="宋体" w:hAnsi="Times New Roman" w:cs="Times New Roman"/>
          <w:sz w:val="24"/>
        </w:rPr>
        <w:t>“</w:t>
      </w:r>
      <w:r w:rsidRPr="009A64F9">
        <w:rPr>
          <w:rFonts w:ascii="Times New Roman" w:eastAsia="宋体" w:hAnsi="Times New Roman" w:cs="Times New Roman"/>
          <w:sz w:val="24"/>
        </w:rPr>
        <w:t>国家艺术基金资助项目管理系统</w:t>
      </w:r>
      <w:r w:rsidRPr="009A64F9">
        <w:rPr>
          <w:rFonts w:ascii="Times New Roman" w:eastAsia="宋体" w:hAnsi="Times New Roman" w:cs="Times New Roman"/>
          <w:sz w:val="24"/>
        </w:rPr>
        <w:t>”</w:t>
      </w:r>
      <w:r w:rsidRPr="009A64F9">
        <w:rPr>
          <w:rFonts w:ascii="Times New Roman" w:eastAsia="宋体" w:hAnsi="Times New Roman" w:cs="Times New Roman"/>
          <w:sz w:val="24"/>
        </w:rPr>
        <w:t>，按要求填写《国家艺术基金（一般项目）</w:t>
      </w:r>
      <w:r w:rsidRPr="009A64F9">
        <w:rPr>
          <w:rFonts w:ascii="Times New Roman" w:eastAsia="宋体" w:hAnsi="Times New Roman" w:cs="Times New Roman"/>
          <w:sz w:val="24"/>
        </w:rPr>
        <w:t>2026</w:t>
      </w:r>
      <w:r w:rsidRPr="009A64F9">
        <w:rPr>
          <w:rFonts w:ascii="Times New Roman" w:eastAsia="宋体" w:hAnsi="Times New Roman" w:cs="Times New Roman"/>
          <w:sz w:val="24"/>
        </w:rPr>
        <w:t>年度传播交流推广资助项目申报表》，上传申报材料。</w:t>
      </w:r>
    </w:p>
    <w:p w14:paraId="01F45472"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（二）管理中心自申请截止之日起</w:t>
      </w:r>
      <w:r w:rsidRPr="009A64F9">
        <w:rPr>
          <w:rFonts w:ascii="Times New Roman" w:eastAsia="宋体" w:hAnsi="Times New Roman" w:cs="Times New Roman"/>
          <w:sz w:val="24"/>
        </w:rPr>
        <w:t>30</w:t>
      </w:r>
      <w:r w:rsidRPr="009A64F9">
        <w:rPr>
          <w:rFonts w:ascii="Times New Roman" w:eastAsia="宋体" w:hAnsi="Times New Roman" w:cs="Times New Roman"/>
          <w:sz w:val="24"/>
        </w:rPr>
        <w:t>日内，完成对申报项目的审核。符合相关规定的予以受理；不符合相关规定的，不予受理并通知项目申报主体。</w:t>
      </w:r>
    </w:p>
    <w:p w14:paraId="15584A1F"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（三）对项目申报主体提交的申报材料，管理中心按规定管理，并根据工作需要使用。</w:t>
      </w:r>
    </w:p>
    <w:p w14:paraId="77203D49"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b/>
          <w:bCs/>
          <w:sz w:val="24"/>
        </w:rPr>
        <w:t>九、申报材料</w:t>
      </w:r>
    </w:p>
    <w:p w14:paraId="2ADC08F1"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（一）《国家艺术基金（一般项目）</w:t>
      </w:r>
      <w:r w:rsidRPr="009A64F9">
        <w:rPr>
          <w:rFonts w:ascii="Times New Roman" w:eastAsia="宋体" w:hAnsi="Times New Roman" w:cs="Times New Roman"/>
          <w:sz w:val="24"/>
        </w:rPr>
        <w:t>2026</w:t>
      </w:r>
      <w:r w:rsidRPr="009A64F9">
        <w:rPr>
          <w:rFonts w:ascii="Times New Roman" w:eastAsia="宋体" w:hAnsi="Times New Roman" w:cs="Times New Roman"/>
          <w:sz w:val="24"/>
        </w:rPr>
        <w:t>年度传播交流推广资助项目申报表》。</w:t>
      </w:r>
    </w:p>
    <w:p w14:paraId="564FBCEC"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（二）内地（大陆）项目申报主体须提供同级行政主管部门颁发的登记、注册证书和统一社会信用代码证书；港澳特区项目申报主体须提供商业登记证书、公司注册证书或社团注册证明书等资质证明文件。</w:t>
      </w:r>
    </w:p>
    <w:p w14:paraId="4C0F8C7D"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（三）申报舞台艺术作品演出项目的，须提供项目申报主体的营业性演出许可证。</w:t>
      </w:r>
    </w:p>
    <w:p w14:paraId="0B8D80B0"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（四）已落实资金证明，上一年度财务报表（资产负债表、利润表或收入支出决算表）和本年度</w:t>
      </w:r>
      <w:r w:rsidRPr="009A64F9">
        <w:rPr>
          <w:rFonts w:ascii="Times New Roman" w:eastAsia="宋体" w:hAnsi="Times New Roman" w:cs="Times New Roman"/>
          <w:sz w:val="24"/>
        </w:rPr>
        <w:t>1</w:t>
      </w:r>
      <w:r w:rsidRPr="009A64F9">
        <w:rPr>
          <w:rFonts w:ascii="Times New Roman" w:eastAsia="宋体" w:hAnsi="Times New Roman" w:cs="Times New Roman"/>
          <w:sz w:val="24"/>
        </w:rPr>
        <w:t>月份社会保险个人权益记录（单位缴费信息）。</w:t>
      </w:r>
    </w:p>
    <w:p w14:paraId="4E8E9B48"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（五）申报项目已经获得或正在申请其他财政性资金、基金支持以及第三方资助的，须提供相应的批准文件或申报材料。</w:t>
      </w:r>
    </w:p>
    <w:p w14:paraId="4FE7ED9A"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（六）开展传播交流推广活动的工作方案，与承接演出展览的剧场、展馆、线上展播数字化平台签署的协议。</w:t>
      </w:r>
    </w:p>
    <w:p w14:paraId="0F92FBA0"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七）申报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14:paraId="14CBD1F7"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（八）在国外开展的项目申报前须征得同级文化和旅游行政部门的同意，并提供相关证明材料。</w:t>
      </w:r>
    </w:p>
    <w:p w14:paraId="6A42A3FB"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（九）演出项目须提交完整的参演作品视频，展览项目须提交全部参展作品的图片。</w:t>
      </w:r>
    </w:p>
    <w:p w14:paraId="1999B751"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（十）获得过国家艺术基金舞台艺术创作项目资助的作品，须提交修改打磨演出情况报告和详实的证明材料。</w:t>
      </w:r>
    </w:p>
    <w:p w14:paraId="391A5DD1"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lastRenderedPageBreak/>
        <w:t>（十一）申报材料应于</w:t>
      </w:r>
      <w:r w:rsidRPr="009A64F9">
        <w:rPr>
          <w:rFonts w:ascii="Times New Roman" w:eastAsia="宋体" w:hAnsi="Times New Roman" w:cs="Times New Roman"/>
          <w:sz w:val="24"/>
        </w:rPr>
        <w:t>2025</w:t>
      </w:r>
      <w:r w:rsidRPr="009A64F9">
        <w:rPr>
          <w:rFonts w:ascii="Times New Roman" w:eastAsia="宋体" w:hAnsi="Times New Roman" w:cs="Times New Roman"/>
          <w:sz w:val="24"/>
        </w:rPr>
        <w:t>年</w:t>
      </w:r>
      <w:r w:rsidRPr="009A64F9">
        <w:rPr>
          <w:rFonts w:ascii="Times New Roman" w:eastAsia="宋体" w:hAnsi="Times New Roman" w:cs="Times New Roman"/>
          <w:sz w:val="24"/>
        </w:rPr>
        <w:t>6</w:t>
      </w:r>
      <w:r w:rsidRPr="009A64F9">
        <w:rPr>
          <w:rFonts w:ascii="Times New Roman" w:eastAsia="宋体" w:hAnsi="Times New Roman" w:cs="Times New Roman"/>
          <w:sz w:val="24"/>
        </w:rPr>
        <w:t>月</w:t>
      </w:r>
      <w:r w:rsidRPr="009A64F9">
        <w:rPr>
          <w:rFonts w:ascii="Times New Roman" w:eastAsia="宋体" w:hAnsi="Times New Roman" w:cs="Times New Roman"/>
          <w:sz w:val="24"/>
        </w:rPr>
        <w:t>15</w:t>
      </w:r>
      <w:r w:rsidRPr="009A64F9">
        <w:rPr>
          <w:rFonts w:ascii="Times New Roman" w:eastAsia="宋体" w:hAnsi="Times New Roman" w:cs="Times New Roman"/>
          <w:sz w:val="24"/>
        </w:rPr>
        <w:t>日前通过网络提交，管理中心不接受纸质申报材料。作为附件上传的辅助材料，图片应采用扫描的方式形成，视频应完整清晰，可识别度高。</w:t>
      </w:r>
    </w:p>
    <w:p w14:paraId="438DE807"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b/>
          <w:bCs/>
          <w:sz w:val="24"/>
        </w:rPr>
        <w:t>十、签约实施</w:t>
      </w:r>
    </w:p>
    <w:p w14:paraId="360B2ADC"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（一）确定申报项目为立项资助项目后，管理中心将与项目申报主体签订《国家艺术基金资助项目协议书》。《国家艺术基金（一般项目）</w:t>
      </w:r>
      <w:r w:rsidRPr="009A64F9">
        <w:rPr>
          <w:rFonts w:ascii="Times New Roman" w:eastAsia="宋体" w:hAnsi="Times New Roman" w:cs="Times New Roman"/>
          <w:sz w:val="24"/>
        </w:rPr>
        <w:t>2026</w:t>
      </w:r>
      <w:r w:rsidRPr="009A64F9">
        <w:rPr>
          <w:rFonts w:ascii="Times New Roman" w:eastAsia="宋体" w:hAnsi="Times New Roman" w:cs="Times New Roman"/>
          <w:sz w:val="24"/>
        </w:rPr>
        <w:t>年度传播交流推广资助项目申报表》作为协议书附件，具有同等约束力。</w:t>
      </w:r>
    </w:p>
    <w:p w14:paraId="65781D5A"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二）申报项目立项后，项目主体视为同意按照国家艺术基金安排，参加国家艺术基金组织的出版、演出、展览、展播和研讨等宣传推广活动，并将全部项目成果的展览权、放映权、广播权和信息网络传播权等与成果运用相关的著作权以非专有使用许可的方式授予管理中心。</w:t>
      </w:r>
    </w:p>
    <w:p w14:paraId="4C0AE0F5"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b/>
          <w:bCs/>
          <w:sz w:val="24"/>
        </w:rPr>
        <w:t>十一、监督验收</w:t>
      </w:r>
    </w:p>
    <w:p w14:paraId="5864F9FC"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（一）资助项目应于</w:t>
      </w:r>
      <w:r w:rsidRPr="009A64F9">
        <w:rPr>
          <w:rFonts w:ascii="Times New Roman" w:eastAsia="宋体" w:hAnsi="Times New Roman" w:cs="Times New Roman"/>
          <w:sz w:val="24"/>
        </w:rPr>
        <w:t>2027</w:t>
      </w:r>
      <w:r w:rsidRPr="009A64F9">
        <w:rPr>
          <w:rFonts w:ascii="Times New Roman" w:eastAsia="宋体" w:hAnsi="Times New Roman" w:cs="Times New Roman"/>
          <w:sz w:val="24"/>
        </w:rPr>
        <w:t>年</w:t>
      </w:r>
      <w:r w:rsidRPr="009A64F9">
        <w:rPr>
          <w:rFonts w:ascii="Times New Roman" w:eastAsia="宋体" w:hAnsi="Times New Roman" w:cs="Times New Roman"/>
          <w:sz w:val="24"/>
        </w:rPr>
        <w:t>10</w:t>
      </w:r>
      <w:r w:rsidRPr="009A64F9">
        <w:rPr>
          <w:rFonts w:ascii="Times New Roman" w:eastAsia="宋体" w:hAnsi="Times New Roman" w:cs="Times New Roman"/>
          <w:sz w:val="24"/>
        </w:rPr>
        <w:t>月</w:t>
      </w:r>
      <w:r w:rsidRPr="009A64F9">
        <w:rPr>
          <w:rFonts w:ascii="Times New Roman" w:eastAsia="宋体" w:hAnsi="Times New Roman" w:cs="Times New Roman"/>
          <w:sz w:val="24"/>
        </w:rPr>
        <w:t>31</w:t>
      </w:r>
      <w:r w:rsidRPr="009A64F9">
        <w:rPr>
          <w:rFonts w:ascii="Times New Roman" w:eastAsia="宋体" w:hAnsi="Times New Roman" w:cs="Times New Roman"/>
          <w:sz w:val="24"/>
        </w:rPr>
        <w:t>日前提交完整的成果材料，</w:t>
      </w:r>
      <w:proofErr w:type="gramStart"/>
      <w:r w:rsidRPr="009A64F9">
        <w:rPr>
          <w:rFonts w:ascii="Times New Roman" w:eastAsia="宋体" w:hAnsi="Times New Roman" w:cs="Times New Roman"/>
          <w:sz w:val="24"/>
        </w:rPr>
        <w:t>参加结项验收</w:t>
      </w:r>
      <w:proofErr w:type="gramEnd"/>
      <w:r w:rsidRPr="009A64F9">
        <w:rPr>
          <w:rFonts w:ascii="Times New Roman" w:eastAsia="宋体" w:hAnsi="Times New Roman" w:cs="Times New Roman"/>
          <w:sz w:val="24"/>
        </w:rPr>
        <w:t>。</w:t>
      </w:r>
    </w:p>
    <w:p w14:paraId="34D7105D"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（二）管理中心将按照《国家艺术基金资助项目监督管理办法》，对资助项目实施情况进行监督，并组织专家对资助项目</w:t>
      </w:r>
      <w:proofErr w:type="gramStart"/>
      <w:r w:rsidRPr="009A64F9">
        <w:rPr>
          <w:rFonts w:ascii="Times New Roman" w:eastAsia="宋体" w:hAnsi="Times New Roman" w:cs="Times New Roman"/>
          <w:sz w:val="24"/>
        </w:rPr>
        <w:t>进行结项验收</w:t>
      </w:r>
      <w:proofErr w:type="gramEnd"/>
      <w:r w:rsidRPr="009A64F9">
        <w:rPr>
          <w:rFonts w:ascii="Times New Roman" w:eastAsia="宋体" w:hAnsi="Times New Roman" w:cs="Times New Roman"/>
          <w:sz w:val="24"/>
        </w:rPr>
        <w:t>。</w:t>
      </w:r>
    </w:p>
    <w:p w14:paraId="399B9521"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（三）项目主体要保证申报项目在申报及后续实施过程中均不侵犯任何第三方的著作权及其他合法权益。如有侵犯，项目主体依法承担全部责任。</w:t>
      </w:r>
    </w:p>
    <w:p w14:paraId="20B4E88F"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四）项目主体违反《国家艺术基金章程》及国家艺术基金其他有关管理规定的，管理中心给予通报批评，并追究责任人相关责任。有下列情形之一的，报国家艺术基金理事会批准后追回已拨资金，并暂停项目主体申报资格，涉嫌违法违纪的移交有关部门处理：</w:t>
      </w:r>
    </w:p>
    <w:p w14:paraId="574A7A0F"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1.</w:t>
      </w:r>
      <w:r w:rsidRPr="009A64F9">
        <w:rPr>
          <w:rFonts w:ascii="Times New Roman" w:eastAsia="宋体" w:hAnsi="Times New Roman" w:cs="Times New Roman"/>
          <w:sz w:val="24"/>
        </w:rPr>
        <w:t>项目主体在项目实施过程中，侵犯任何第三方的著作权及其他合法权益；</w:t>
      </w:r>
    </w:p>
    <w:p w14:paraId="5F396F8F"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2.</w:t>
      </w:r>
      <w:r w:rsidRPr="009A64F9">
        <w:rPr>
          <w:rFonts w:ascii="Times New Roman" w:eastAsia="宋体" w:hAnsi="Times New Roman" w:cs="Times New Roman"/>
          <w:sz w:val="24"/>
        </w:rPr>
        <w:t>项目实施内容、经费支出、</w:t>
      </w:r>
      <w:proofErr w:type="gramStart"/>
      <w:r w:rsidRPr="009A64F9">
        <w:rPr>
          <w:rFonts w:ascii="Times New Roman" w:eastAsia="宋体" w:hAnsi="Times New Roman" w:cs="Times New Roman"/>
          <w:sz w:val="24"/>
        </w:rPr>
        <w:t>结项成果</w:t>
      </w:r>
      <w:proofErr w:type="gramEnd"/>
      <w:r w:rsidRPr="009A64F9">
        <w:rPr>
          <w:rFonts w:ascii="Times New Roman" w:eastAsia="宋体" w:hAnsi="Times New Roman" w:cs="Times New Roman"/>
          <w:sz w:val="24"/>
        </w:rPr>
        <w:t>等与《国家艺术基金资助项目协议书》的约定存在重大差异；</w:t>
      </w:r>
    </w:p>
    <w:p w14:paraId="3979A02F"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3.</w:t>
      </w:r>
      <w:r w:rsidRPr="009A64F9">
        <w:rPr>
          <w:rFonts w:ascii="Times New Roman" w:eastAsia="宋体" w:hAnsi="Times New Roman" w:cs="Times New Roman"/>
          <w:sz w:val="24"/>
        </w:rPr>
        <w:t>项目主体存在其他弄虚作假、挪用资助资金、违反《国家艺术基金项目资助管理办法》《国家艺术基金资助项目经费管理办法》等情形；</w:t>
      </w:r>
    </w:p>
    <w:p w14:paraId="0A02FFBF"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4.</w:t>
      </w:r>
      <w:r w:rsidRPr="009A64F9">
        <w:rPr>
          <w:rFonts w:ascii="Times New Roman" w:eastAsia="宋体" w:hAnsi="Times New Roman" w:cs="Times New Roman"/>
          <w:sz w:val="24"/>
        </w:rPr>
        <w:t>项目主体有其他严重违法违纪行为。</w:t>
      </w:r>
    </w:p>
    <w:p w14:paraId="3019FF9B"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b/>
          <w:bCs/>
          <w:sz w:val="24"/>
        </w:rPr>
        <w:t>十二、其他</w:t>
      </w:r>
    </w:p>
    <w:p w14:paraId="706FA024"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（一）资助项目在实施过程中，应在相关场所和材料显著位置标注</w:t>
      </w:r>
      <w:r w:rsidRPr="009A64F9">
        <w:rPr>
          <w:rFonts w:ascii="Times New Roman" w:eastAsia="宋体" w:hAnsi="Times New Roman" w:cs="Times New Roman"/>
          <w:sz w:val="24"/>
        </w:rPr>
        <w:t>“</w:t>
      </w:r>
      <w:r w:rsidRPr="009A64F9">
        <w:rPr>
          <w:rFonts w:ascii="Times New Roman" w:eastAsia="宋体" w:hAnsi="Times New Roman" w:cs="Times New Roman"/>
          <w:sz w:val="24"/>
        </w:rPr>
        <w:t>彩票公益金资助</w:t>
      </w:r>
      <w:r w:rsidRPr="009A64F9">
        <w:rPr>
          <w:rFonts w:ascii="Times New Roman" w:eastAsia="宋体" w:hAnsi="Times New Roman" w:cs="Times New Roman"/>
          <w:sz w:val="24"/>
        </w:rPr>
        <w:t>——</w:t>
      </w:r>
      <w:r w:rsidRPr="009A64F9">
        <w:rPr>
          <w:rFonts w:ascii="Times New Roman" w:eastAsia="宋体" w:hAnsi="Times New Roman" w:cs="Times New Roman"/>
          <w:sz w:val="24"/>
        </w:rPr>
        <w:t>中国福利彩票和中国体育彩票</w:t>
      </w:r>
      <w:r w:rsidRPr="009A64F9">
        <w:rPr>
          <w:rFonts w:ascii="Times New Roman" w:eastAsia="宋体" w:hAnsi="Times New Roman" w:cs="Times New Roman"/>
          <w:sz w:val="24"/>
        </w:rPr>
        <w:t>”</w:t>
      </w:r>
      <w:r w:rsidRPr="009A64F9">
        <w:rPr>
          <w:rFonts w:ascii="Times New Roman" w:eastAsia="宋体" w:hAnsi="Times New Roman" w:cs="Times New Roman"/>
          <w:sz w:val="24"/>
        </w:rPr>
        <w:t>和</w:t>
      </w:r>
      <w:r w:rsidRPr="009A64F9">
        <w:rPr>
          <w:rFonts w:ascii="Times New Roman" w:eastAsia="宋体" w:hAnsi="Times New Roman" w:cs="Times New Roman"/>
          <w:sz w:val="24"/>
        </w:rPr>
        <w:t>“</w:t>
      </w:r>
      <w:r w:rsidRPr="009A64F9">
        <w:rPr>
          <w:rFonts w:ascii="Times New Roman" w:eastAsia="宋体" w:hAnsi="Times New Roman" w:cs="Times New Roman"/>
          <w:sz w:val="24"/>
        </w:rPr>
        <w:t>国家艺术基金资助</w:t>
      </w:r>
      <w:r w:rsidRPr="009A64F9">
        <w:rPr>
          <w:rFonts w:ascii="Times New Roman" w:eastAsia="宋体" w:hAnsi="Times New Roman" w:cs="Times New Roman"/>
          <w:sz w:val="24"/>
        </w:rPr>
        <w:t>”</w:t>
      </w:r>
      <w:r w:rsidRPr="009A64F9">
        <w:rPr>
          <w:rFonts w:ascii="Times New Roman" w:eastAsia="宋体" w:hAnsi="Times New Roman" w:cs="Times New Roman"/>
          <w:sz w:val="24"/>
        </w:rPr>
        <w:t>标识。</w:t>
      </w:r>
    </w:p>
    <w:p w14:paraId="055F862F"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（二）国家艺术基金对项目主体在项目申报、实施过程中与第三方产生的纠纷不承担任何责任。</w:t>
      </w:r>
    </w:p>
    <w:p w14:paraId="3CAB6B5A"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lastRenderedPageBreak/>
        <w:t>（三）管理中心对本指南拥有最终解释权。</w:t>
      </w:r>
    </w:p>
    <w:p w14:paraId="174230F7" w14:textId="77777777" w:rsidR="009A64F9" w:rsidRPr="009A64F9" w:rsidRDefault="009A64F9" w:rsidP="009A64F9">
      <w:pPr>
        <w:jc w:val="both"/>
        <w:rPr>
          <w:rFonts w:ascii="Times New Roman" w:eastAsia="宋体" w:hAnsi="Times New Roman" w:cs="Times New Roman"/>
          <w:sz w:val="24"/>
        </w:rPr>
      </w:pPr>
      <w:r w:rsidRPr="009A64F9">
        <w:rPr>
          <w:rFonts w:ascii="Times New Roman" w:eastAsia="宋体" w:hAnsi="Times New Roman" w:cs="Times New Roman"/>
          <w:sz w:val="24"/>
        </w:rPr>
        <w:t>（四）本指南自发布之日起实施。</w:t>
      </w:r>
    </w:p>
    <w:p w14:paraId="785D2EE6" w14:textId="77777777" w:rsidR="00C16902" w:rsidRPr="009A64F9" w:rsidRDefault="00C16902" w:rsidP="009A64F9">
      <w:pPr>
        <w:jc w:val="both"/>
        <w:rPr>
          <w:rFonts w:ascii="Times New Roman" w:eastAsia="宋体" w:hAnsi="Times New Roman" w:cs="Times New Roman"/>
          <w:sz w:val="24"/>
        </w:rPr>
      </w:pPr>
    </w:p>
    <w:sectPr w:rsidR="00C16902" w:rsidRPr="009A64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73225" w14:textId="77777777" w:rsidR="00D931E0" w:rsidRDefault="00D931E0" w:rsidP="009A64F9">
      <w:pPr>
        <w:spacing w:after="0" w:line="240" w:lineRule="auto"/>
        <w:rPr>
          <w:rFonts w:hint="eastAsia"/>
        </w:rPr>
      </w:pPr>
      <w:r>
        <w:separator/>
      </w:r>
    </w:p>
  </w:endnote>
  <w:endnote w:type="continuationSeparator" w:id="0">
    <w:p w14:paraId="5AC46DB8" w14:textId="77777777" w:rsidR="00D931E0" w:rsidRDefault="00D931E0" w:rsidP="009A64F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9F641" w14:textId="77777777" w:rsidR="00D931E0" w:rsidRDefault="00D931E0" w:rsidP="009A64F9">
      <w:pPr>
        <w:spacing w:after="0" w:line="240" w:lineRule="auto"/>
        <w:rPr>
          <w:rFonts w:hint="eastAsia"/>
        </w:rPr>
      </w:pPr>
      <w:r>
        <w:separator/>
      </w:r>
    </w:p>
  </w:footnote>
  <w:footnote w:type="continuationSeparator" w:id="0">
    <w:p w14:paraId="69B1D66F" w14:textId="77777777" w:rsidR="00D931E0" w:rsidRDefault="00D931E0" w:rsidP="009A64F9">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C1"/>
    <w:rsid w:val="009A64F9"/>
    <w:rsid w:val="009D16DF"/>
    <w:rsid w:val="00B1416E"/>
    <w:rsid w:val="00BE174E"/>
    <w:rsid w:val="00C16902"/>
    <w:rsid w:val="00D931E0"/>
    <w:rsid w:val="00DC2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39855"/>
  <w15:chartTrackingRefBased/>
  <w15:docId w15:val="{EABCF2A5-DC6D-4666-8DEB-248ECA72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21C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C21C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C21C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C21C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C21C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C21C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C21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21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21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21C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C21C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C21C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C21C1"/>
    <w:rPr>
      <w:rFonts w:cstheme="majorBidi"/>
      <w:color w:val="0F4761" w:themeColor="accent1" w:themeShade="BF"/>
      <w:sz w:val="28"/>
      <w:szCs w:val="28"/>
    </w:rPr>
  </w:style>
  <w:style w:type="character" w:customStyle="1" w:styleId="50">
    <w:name w:val="标题 5 字符"/>
    <w:basedOn w:val="a0"/>
    <w:link w:val="5"/>
    <w:uiPriority w:val="9"/>
    <w:semiHidden/>
    <w:rsid w:val="00DC21C1"/>
    <w:rPr>
      <w:rFonts w:cstheme="majorBidi"/>
      <w:color w:val="0F4761" w:themeColor="accent1" w:themeShade="BF"/>
      <w:sz w:val="24"/>
    </w:rPr>
  </w:style>
  <w:style w:type="character" w:customStyle="1" w:styleId="60">
    <w:name w:val="标题 6 字符"/>
    <w:basedOn w:val="a0"/>
    <w:link w:val="6"/>
    <w:uiPriority w:val="9"/>
    <w:semiHidden/>
    <w:rsid w:val="00DC21C1"/>
    <w:rPr>
      <w:rFonts w:cstheme="majorBidi"/>
      <w:b/>
      <w:bCs/>
      <w:color w:val="0F4761" w:themeColor="accent1" w:themeShade="BF"/>
    </w:rPr>
  </w:style>
  <w:style w:type="character" w:customStyle="1" w:styleId="70">
    <w:name w:val="标题 7 字符"/>
    <w:basedOn w:val="a0"/>
    <w:link w:val="7"/>
    <w:uiPriority w:val="9"/>
    <w:semiHidden/>
    <w:rsid w:val="00DC21C1"/>
    <w:rPr>
      <w:rFonts w:cstheme="majorBidi"/>
      <w:b/>
      <w:bCs/>
      <w:color w:val="595959" w:themeColor="text1" w:themeTint="A6"/>
    </w:rPr>
  </w:style>
  <w:style w:type="character" w:customStyle="1" w:styleId="80">
    <w:name w:val="标题 8 字符"/>
    <w:basedOn w:val="a0"/>
    <w:link w:val="8"/>
    <w:uiPriority w:val="9"/>
    <w:semiHidden/>
    <w:rsid w:val="00DC21C1"/>
    <w:rPr>
      <w:rFonts w:cstheme="majorBidi"/>
      <w:color w:val="595959" w:themeColor="text1" w:themeTint="A6"/>
    </w:rPr>
  </w:style>
  <w:style w:type="character" w:customStyle="1" w:styleId="90">
    <w:name w:val="标题 9 字符"/>
    <w:basedOn w:val="a0"/>
    <w:link w:val="9"/>
    <w:uiPriority w:val="9"/>
    <w:semiHidden/>
    <w:rsid w:val="00DC21C1"/>
    <w:rPr>
      <w:rFonts w:eastAsiaTheme="majorEastAsia" w:cstheme="majorBidi"/>
      <w:color w:val="595959" w:themeColor="text1" w:themeTint="A6"/>
    </w:rPr>
  </w:style>
  <w:style w:type="paragraph" w:styleId="a3">
    <w:name w:val="Title"/>
    <w:basedOn w:val="a"/>
    <w:next w:val="a"/>
    <w:link w:val="a4"/>
    <w:uiPriority w:val="10"/>
    <w:qFormat/>
    <w:rsid w:val="00DC21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21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21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21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21C1"/>
    <w:pPr>
      <w:spacing w:before="160"/>
      <w:jc w:val="center"/>
    </w:pPr>
    <w:rPr>
      <w:i/>
      <w:iCs/>
      <w:color w:val="404040" w:themeColor="text1" w:themeTint="BF"/>
    </w:rPr>
  </w:style>
  <w:style w:type="character" w:customStyle="1" w:styleId="a8">
    <w:name w:val="引用 字符"/>
    <w:basedOn w:val="a0"/>
    <w:link w:val="a7"/>
    <w:uiPriority w:val="29"/>
    <w:rsid w:val="00DC21C1"/>
    <w:rPr>
      <w:i/>
      <w:iCs/>
      <w:color w:val="404040" w:themeColor="text1" w:themeTint="BF"/>
    </w:rPr>
  </w:style>
  <w:style w:type="paragraph" w:styleId="a9">
    <w:name w:val="List Paragraph"/>
    <w:basedOn w:val="a"/>
    <w:uiPriority w:val="34"/>
    <w:qFormat/>
    <w:rsid w:val="00DC21C1"/>
    <w:pPr>
      <w:ind w:left="720"/>
      <w:contextualSpacing/>
    </w:pPr>
  </w:style>
  <w:style w:type="character" w:styleId="aa">
    <w:name w:val="Intense Emphasis"/>
    <w:basedOn w:val="a0"/>
    <w:uiPriority w:val="21"/>
    <w:qFormat/>
    <w:rsid w:val="00DC21C1"/>
    <w:rPr>
      <w:i/>
      <w:iCs/>
      <w:color w:val="0F4761" w:themeColor="accent1" w:themeShade="BF"/>
    </w:rPr>
  </w:style>
  <w:style w:type="paragraph" w:styleId="ab">
    <w:name w:val="Intense Quote"/>
    <w:basedOn w:val="a"/>
    <w:next w:val="a"/>
    <w:link w:val="ac"/>
    <w:uiPriority w:val="30"/>
    <w:qFormat/>
    <w:rsid w:val="00DC2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C21C1"/>
    <w:rPr>
      <w:i/>
      <w:iCs/>
      <w:color w:val="0F4761" w:themeColor="accent1" w:themeShade="BF"/>
    </w:rPr>
  </w:style>
  <w:style w:type="character" w:styleId="ad">
    <w:name w:val="Intense Reference"/>
    <w:basedOn w:val="a0"/>
    <w:uiPriority w:val="32"/>
    <w:qFormat/>
    <w:rsid w:val="00DC21C1"/>
    <w:rPr>
      <w:b/>
      <w:bCs/>
      <w:smallCaps/>
      <w:color w:val="0F4761" w:themeColor="accent1" w:themeShade="BF"/>
      <w:spacing w:val="5"/>
    </w:rPr>
  </w:style>
  <w:style w:type="paragraph" w:styleId="ae">
    <w:name w:val="header"/>
    <w:basedOn w:val="a"/>
    <w:link w:val="af"/>
    <w:uiPriority w:val="99"/>
    <w:unhideWhenUsed/>
    <w:rsid w:val="009A64F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9A64F9"/>
    <w:rPr>
      <w:sz w:val="18"/>
      <w:szCs w:val="18"/>
    </w:rPr>
  </w:style>
  <w:style w:type="paragraph" w:styleId="af0">
    <w:name w:val="footer"/>
    <w:basedOn w:val="a"/>
    <w:link w:val="af1"/>
    <w:uiPriority w:val="99"/>
    <w:unhideWhenUsed/>
    <w:rsid w:val="009A64F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9A64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792990">
      <w:bodyDiv w:val="1"/>
      <w:marLeft w:val="0"/>
      <w:marRight w:val="0"/>
      <w:marTop w:val="0"/>
      <w:marBottom w:val="0"/>
      <w:divBdr>
        <w:top w:val="none" w:sz="0" w:space="0" w:color="auto"/>
        <w:left w:val="none" w:sz="0" w:space="0" w:color="auto"/>
        <w:bottom w:val="none" w:sz="0" w:space="0" w:color="auto"/>
        <w:right w:val="none" w:sz="0" w:space="0" w:color="auto"/>
      </w:divBdr>
      <w:divsChild>
        <w:div w:id="2049984611">
          <w:marLeft w:val="0"/>
          <w:marRight w:val="0"/>
          <w:marTop w:val="0"/>
          <w:marBottom w:val="750"/>
          <w:divBdr>
            <w:top w:val="none" w:sz="0" w:space="0" w:color="auto"/>
            <w:left w:val="none" w:sz="0" w:space="0" w:color="auto"/>
            <w:bottom w:val="none" w:sz="0" w:space="0" w:color="auto"/>
            <w:right w:val="none" w:sz="0" w:space="0" w:color="auto"/>
          </w:divBdr>
          <w:divsChild>
            <w:div w:id="1878082799">
              <w:marLeft w:val="0"/>
              <w:marRight w:val="0"/>
              <w:marTop w:val="0"/>
              <w:marBottom w:val="0"/>
              <w:divBdr>
                <w:top w:val="none" w:sz="0" w:space="0" w:color="auto"/>
                <w:left w:val="none" w:sz="0" w:space="0" w:color="auto"/>
                <w:bottom w:val="none" w:sz="0" w:space="0" w:color="auto"/>
                <w:right w:val="none" w:sz="0" w:space="0" w:color="auto"/>
              </w:divBdr>
            </w:div>
            <w:div w:id="577176519">
              <w:marLeft w:val="0"/>
              <w:marRight w:val="0"/>
              <w:marTop w:val="375"/>
              <w:marBottom w:val="0"/>
              <w:divBdr>
                <w:top w:val="none" w:sz="0" w:space="0" w:color="auto"/>
                <w:left w:val="none" w:sz="0" w:space="0" w:color="auto"/>
                <w:bottom w:val="none" w:sz="0" w:space="0" w:color="auto"/>
                <w:right w:val="none" w:sz="0" w:space="0" w:color="auto"/>
              </w:divBdr>
            </w:div>
          </w:divsChild>
        </w:div>
        <w:div w:id="622807792">
          <w:marLeft w:val="0"/>
          <w:marRight w:val="0"/>
          <w:marTop w:val="0"/>
          <w:marBottom w:val="900"/>
          <w:divBdr>
            <w:top w:val="none" w:sz="0" w:space="0" w:color="auto"/>
            <w:left w:val="none" w:sz="0" w:space="0" w:color="auto"/>
            <w:bottom w:val="none" w:sz="0" w:space="0" w:color="auto"/>
            <w:right w:val="none" w:sz="0" w:space="0" w:color="auto"/>
          </w:divBdr>
        </w:div>
      </w:divsChild>
    </w:div>
    <w:div w:id="2069185871">
      <w:bodyDiv w:val="1"/>
      <w:marLeft w:val="0"/>
      <w:marRight w:val="0"/>
      <w:marTop w:val="0"/>
      <w:marBottom w:val="0"/>
      <w:divBdr>
        <w:top w:val="none" w:sz="0" w:space="0" w:color="auto"/>
        <w:left w:val="none" w:sz="0" w:space="0" w:color="auto"/>
        <w:bottom w:val="none" w:sz="0" w:space="0" w:color="auto"/>
        <w:right w:val="none" w:sz="0" w:space="0" w:color="auto"/>
      </w:divBdr>
      <w:divsChild>
        <w:div w:id="413478896">
          <w:marLeft w:val="0"/>
          <w:marRight w:val="0"/>
          <w:marTop w:val="0"/>
          <w:marBottom w:val="750"/>
          <w:divBdr>
            <w:top w:val="none" w:sz="0" w:space="0" w:color="auto"/>
            <w:left w:val="none" w:sz="0" w:space="0" w:color="auto"/>
            <w:bottom w:val="none" w:sz="0" w:space="0" w:color="auto"/>
            <w:right w:val="none" w:sz="0" w:space="0" w:color="auto"/>
          </w:divBdr>
          <w:divsChild>
            <w:div w:id="1074277134">
              <w:marLeft w:val="0"/>
              <w:marRight w:val="0"/>
              <w:marTop w:val="0"/>
              <w:marBottom w:val="0"/>
              <w:divBdr>
                <w:top w:val="none" w:sz="0" w:space="0" w:color="auto"/>
                <w:left w:val="none" w:sz="0" w:space="0" w:color="auto"/>
                <w:bottom w:val="none" w:sz="0" w:space="0" w:color="auto"/>
                <w:right w:val="none" w:sz="0" w:space="0" w:color="auto"/>
              </w:divBdr>
            </w:div>
            <w:div w:id="1457793644">
              <w:marLeft w:val="0"/>
              <w:marRight w:val="0"/>
              <w:marTop w:val="375"/>
              <w:marBottom w:val="0"/>
              <w:divBdr>
                <w:top w:val="none" w:sz="0" w:space="0" w:color="auto"/>
                <w:left w:val="none" w:sz="0" w:space="0" w:color="auto"/>
                <w:bottom w:val="none" w:sz="0" w:space="0" w:color="auto"/>
                <w:right w:val="none" w:sz="0" w:space="0" w:color="auto"/>
              </w:divBdr>
            </w:div>
          </w:divsChild>
        </w:div>
        <w:div w:id="538787167">
          <w:marLeft w:val="0"/>
          <w:marRight w:val="0"/>
          <w:marTop w:val="0"/>
          <w:marBottom w:val="9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1711</Words>
  <Characters>1780</Characters>
  <Application>Microsoft Office Word</Application>
  <DocSecurity>0</DocSecurity>
  <Lines>77</Lines>
  <Paragraphs>67</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851959421@qq.com</dc:creator>
  <cp:keywords/>
  <dc:description/>
  <cp:lastModifiedBy>851959421@qq.com</cp:lastModifiedBy>
  <cp:revision>3</cp:revision>
  <dcterms:created xsi:type="dcterms:W3CDTF">2025-03-21T06:35:00Z</dcterms:created>
  <dcterms:modified xsi:type="dcterms:W3CDTF">2025-03-21T06:36:00Z</dcterms:modified>
</cp:coreProperties>
</file>