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1332" w14:textId="77777777" w:rsidR="00632D3F" w:rsidRPr="00632D3F" w:rsidRDefault="00632D3F" w:rsidP="00C216B5">
      <w:pPr>
        <w:spacing w:line="520" w:lineRule="exact"/>
        <w:jc w:val="center"/>
        <w:rPr>
          <w:rFonts w:ascii="黑体" w:eastAsia="黑体" w:hAnsi="黑体"/>
          <w:b/>
          <w:bCs/>
          <w:sz w:val="36"/>
          <w:szCs w:val="36"/>
        </w:rPr>
      </w:pPr>
      <w:r w:rsidRPr="00632D3F">
        <w:rPr>
          <w:rFonts w:ascii="黑体" w:eastAsia="黑体" w:hAnsi="黑体" w:hint="eastAsia"/>
          <w:b/>
          <w:bCs/>
          <w:sz w:val="36"/>
          <w:szCs w:val="36"/>
        </w:rPr>
        <w:t>2025年国家社会科学基金重大项目招标公告</w:t>
      </w:r>
    </w:p>
    <w:p w14:paraId="22E56910"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2025年国家社会科学基金重大项目面向全国公开招标，现将有关事项公告如下。</w:t>
      </w:r>
    </w:p>
    <w:p w14:paraId="55FC4089"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b/>
          <w:bCs/>
          <w:sz w:val="24"/>
        </w:rPr>
        <w:t>一、招标单位</w:t>
      </w:r>
    </w:p>
    <w:p w14:paraId="4944AAAD"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全国哲学社会科学工作办公室</w:t>
      </w:r>
    </w:p>
    <w:p w14:paraId="6A547FB1"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b/>
          <w:bCs/>
          <w:sz w:val="24"/>
        </w:rPr>
        <w:t>二、招标对象</w:t>
      </w:r>
    </w:p>
    <w:p w14:paraId="46B3A921"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主要包括中央有关部委，教育部直属高校，省级以上党校（行政学院）、社科院、高校和重点研究基地，军队系统重点院校和社科研究机构的研究人员。投标以责任单位名义组织，多单位联合投标须确定一个责任单位。鼓励跨学科、跨地区、跨单位联合投标，鼓励理论工作部门与实际工作部门合作开展研究。</w:t>
      </w:r>
    </w:p>
    <w:p w14:paraId="756C2C2E"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b/>
          <w:bCs/>
          <w:sz w:val="24"/>
        </w:rPr>
        <w:t>三、招标工作总的要求</w:t>
      </w:r>
    </w:p>
    <w:p w14:paraId="51E7CEB4"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坚持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以对推进党的理论创新和中国式现代化具有学术支撑作用的重大理论和现实问题、对中国特色哲学社会科学发展和构建中国哲学社会科学自主知识体系有关键性作用的重大基础理论问题为主攻方向，推出具有重大学术创新价值和文化传承意义的标志性研究成果，着力服务党和国家战略需求，着力推进知识创新、理论创新、方法创新和应用创新，繁荣发展中国特色哲学社会科学。</w:t>
      </w:r>
    </w:p>
    <w:p w14:paraId="44F1C21B"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b/>
          <w:bCs/>
          <w:sz w:val="24"/>
        </w:rPr>
        <w:t>四、招标数量和资助额度</w:t>
      </w:r>
    </w:p>
    <w:p w14:paraId="09B0632C"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本批次重大项目共发布315个招标选题。除方向性选题外，每个招标选题原则上确立1-2项中标课题，资助额度为每项60-80万元。如获中标，将在立项两年后进行中期检查评估，对研究进展顺利、阶段性成果丰硕且后续研究中存在较大经费缺口的项目择优予以滚动资助。</w:t>
      </w:r>
    </w:p>
    <w:p w14:paraId="4ED94EE6"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b/>
          <w:bCs/>
          <w:sz w:val="24"/>
        </w:rPr>
        <w:lastRenderedPageBreak/>
        <w:t>五、投标资格要求</w:t>
      </w:r>
    </w:p>
    <w:p w14:paraId="01B4A513"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b/>
          <w:bCs/>
          <w:sz w:val="24"/>
        </w:rPr>
        <w:t>（一）责任单位须具备下列条件：</w:t>
      </w:r>
    </w:p>
    <w:p w14:paraId="0A2D8360"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1.在相关研究领域具有较强的科研力量和深厚的学术积累；</w:t>
      </w:r>
    </w:p>
    <w:p w14:paraId="0F15B992"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2.设有专门负责科研管理工作的职能部门；</w:t>
      </w:r>
    </w:p>
    <w:p w14:paraId="4F7CC948"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3.能够为开展重大项目研究工作提供良好条件。</w:t>
      </w:r>
    </w:p>
    <w:p w14:paraId="0142A30B"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b/>
          <w:bCs/>
          <w:sz w:val="24"/>
        </w:rPr>
        <w:t>（二）投标人须具备下列条件：</w:t>
      </w:r>
    </w:p>
    <w:p w14:paraId="74758A8D"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1.遵守中华人民共和国宪法和法律，遵守国家社会科学基金各项管理规定；在相关研究领域具有深厚的学术造诣和丰富的科研经验，社会责任感强，品行端正，学风优良；具有正高级专业技术</w:t>
      </w:r>
      <w:proofErr w:type="gramStart"/>
      <w:r w:rsidRPr="00632D3F">
        <w:rPr>
          <w:rFonts w:ascii="宋体" w:eastAsia="宋体" w:hAnsi="宋体" w:hint="eastAsia"/>
          <w:sz w:val="24"/>
        </w:rPr>
        <w:t>职称或厅局级</w:t>
      </w:r>
      <w:proofErr w:type="gramEnd"/>
      <w:r w:rsidRPr="00632D3F">
        <w:rPr>
          <w:rFonts w:ascii="宋体" w:eastAsia="宋体" w:hAnsi="宋体" w:hint="eastAsia"/>
          <w:sz w:val="24"/>
        </w:rPr>
        <w:t>（含）以上领导职务，能够承担实质性研究工作并担负科研组织指导职责；每个投标团队首席专家只能为一人。</w:t>
      </w:r>
    </w:p>
    <w:p w14:paraId="5C512DD8"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2.在</w:t>
      </w:r>
      <w:proofErr w:type="gramStart"/>
      <w:r w:rsidRPr="00632D3F">
        <w:rPr>
          <w:rFonts w:ascii="宋体" w:eastAsia="宋体" w:hAnsi="宋体" w:hint="eastAsia"/>
          <w:sz w:val="24"/>
        </w:rPr>
        <w:t>研</w:t>
      </w:r>
      <w:proofErr w:type="gramEnd"/>
      <w:r w:rsidRPr="00632D3F">
        <w:rPr>
          <w:rFonts w:ascii="宋体" w:eastAsia="宋体" w:hAnsi="宋体" w:hint="eastAsia"/>
          <w:sz w:val="24"/>
        </w:rPr>
        <w:t>国家社会科学基金项目，马克思主义理论研究和建设工程重大项目及其他国家级重大科研项目，教育部哲学社会科学研究重大课题攻关项目的负责人，不能作为首席专家参加本次投标。申报2025年国家社会科学基金年度项目的申请人，不能投标本次国家社会科学基金重大项目。</w:t>
      </w:r>
    </w:p>
    <w:p w14:paraId="3158AF21"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3.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632D3F">
        <w:rPr>
          <w:rFonts w:ascii="宋体" w:eastAsia="宋体" w:hAnsi="宋体" w:hint="eastAsia"/>
          <w:sz w:val="24"/>
        </w:rPr>
        <w:t>研</w:t>
      </w:r>
      <w:proofErr w:type="gramEnd"/>
      <w:r w:rsidRPr="00632D3F">
        <w:rPr>
          <w:rFonts w:ascii="宋体" w:eastAsia="宋体" w:hAnsi="宋体" w:hint="eastAsia"/>
          <w:sz w:val="24"/>
        </w:rPr>
        <w:t>国家社会科学基金重大项目、重大研究专项项目及教育部哲学社会科学研究重大课题攻关项目的负责人，不得作为子课题负责人参与本次投标。</w:t>
      </w:r>
    </w:p>
    <w:p w14:paraId="324361E7"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b/>
          <w:bCs/>
          <w:sz w:val="24"/>
        </w:rPr>
        <w:t>六、投标课题要求</w:t>
      </w:r>
    </w:p>
    <w:p w14:paraId="5E0F9762"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1.投标人须按照本《招标公告》发布的招标选题（附后）投标。本次招标选题分为</w:t>
      </w:r>
      <w:r w:rsidRPr="00632D3F">
        <w:rPr>
          <w:rFonts w:ascii="宋体" w:eastAsia="宋体" w:hAnsi="宋体" w:hint="eastAsia"/>
          <w:b/>
          <w:bCs/>
          <w:sz w:val="24"/>
        </w:rPr>
        <w:t>方向性选题（带*）和具体选题</w:t>
      </w:r>
      <w:r w:rsidRPr="00632D3F">
        <w:rPr>
          <w:rFonts w:ascii="宋体" w:eastAsia="宋体" w:hAnsi="宋体" w:hint="eastAsia"/>
          <w:sz w:val="24"/>
        </w:rPr>
        <w:t>。投标方向性选题的，可立足自身研究基础，围绕选题方向选择不同视角自拟题目申报；投标具体选题的，原则上不能修改选</w:t>
      </w:r>
      <w:r w:rsidRPr="00632D3F">
        <w:rPr>
          <w:rFonts w:ascii="宋体" w:eastAsia="宋体" w:hAnsi="宋体" w:hint="eastAsia"/>
          <w:sz w:val="24"/>
        </w:rPr>
        <w:lastRenderedPageBreak/>
        <w:t>题表述，如确有需要可进行适当微调，但不得大幅压缩或改变研究内容，自选课题不予受理。本次投标须按照新修订的《2025年国家社会科学基金重大项目投标书》（2025年5月制，以下简称《投标书》）规定的内容和要求填写申报材料，填报此前版本无效。《投标书》要突出课题论证设计部分，重点介绍总体研究框架和预期目标，课题研究思路、研究重点和创新之处，字数不得超过《投标书》限定要求。</w:t>
      </w:r>
    </w:p>
    <w:p w14:paraId="172F7AD9"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14:paraId="13888E0F"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3.投标人须提交300字以内的《选题说明》，简洁明了地说明投标课题所要研究和解决的问题。</w:t>
      </w:r>
    </w:p>
    <w:p w14:paraId="78BE83E7"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4.投标人须提交3篇与申报选题研究领域相关的代表性成果（论文或专著），作为评审立项的重要参考。</w:t>
      </w:r>
    </w:p>
    <w:p w14:paraId="3FD7266F"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5.投标人要熟知国内外相关领域研究前沿动态，具备扎实的研究基础和丰富的相关前期研究成果。除必要的学术史梳理或综述外，应着重阐明本课题设计相对于已有研究的独到学术价值、应用价值和社会意义。</w:t>
      </w:r>
    </w:p>
    <w:p w14:paraId="3BEA515B"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6.投标人要树立鲜明的问题导向和创新意识，在框架设计、研究思路、主要内容、基本观点、研究方法等方面，体现创新的学术思想、独到的学术见解和可能取得的突破。注重采取多学科研究方法和组建跨学科研究团队。注重发挥重大项目在科研育人方面的重要作用。</w:t>
      </w:r>
    </w:p>
    <w:p w14:paraId="273FF284"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7.项目完成时间根据研究工作的实际需要确定，一般应在3-5年完成，少数研究任务艰巨、规模较大、周期较长的课题可视实际需要适当延期。</w:t>
      </w:r>
    </w:p>
    <w:p w14:paraId="5B477F5A"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lastRenderedPageBreak/>
        <w:t>8.预期研究成果的规模和数量应科学合理，确保质量和学术水准，多出精品力作；最终成果为大型文献典籍整理、多卷本专著、系列丛书等形式的，应注意编纂体例的科学性和统一性；最终成果为专题数据库（语料库）的，要坚持公益共享原则，</w:t>
      </w:r>
      <w:proofErr w:type="gramStart"/>
      <w:r w:rsidRPr="00632D3F">
        <w:rPr>
          <w:rFonts w:ascii="宋体" w:eastAsia="宋体" w:hAnsi="宋体" w:hint="eastAsia"/>
          <w:sz w:val="24"/>
        </w:rPr>
        <w:t>结项验收</w:t>
      </w:r>
      <w:proofErr w:type="gramEnd"/>
      <w:r w:rsidRPr="00632D3F">
        <w:rPr>
          <w:rFonts w:ascii="宋体" w:eastAsia="宋体" w:hAnsi="宋体" w:hint="eastAsia"/>
          <w:sz w:val="24"/>
        </w:rPr>
        <w:t>时</w:t>
      </w:r>
      <w:proofErr w:type="gramStart"/>
      <w:r w:rsidRPr="00632D3F">
        <w:rPr>
          <w:rFonts w:ascii="宋体" w:eastAsia="宋体" w:hAnsi="宋体" w:hint="eastAsia"/>
          <w:sz w:val="24"/>
        </w:rPr>
        <w:t>须实现线</w:t>
      </w:r>
      <w:proofErr w:type="gramEnd"/>
      <w:r w:rsidRPr="00632D3F">
        <w:rPr>
          <w:rFonts w:ascii="宋体" w:eastAsia="宋体" w:hAnsi="宋体" w:hint="eastAsia"/>
          <w:sz w:val="24"/>
        </w:rPr>
        <w:t>上开放使用功能。</w:t>
      </w:r>
    </w:p>
    <w:p w14:paraId="60ED91E2"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b/>
          <w:bCs/>
          <w:sz w:val="24"/>
        </w:rPr>
        <w:t>七、投标纪律要求</w:t>
      </w:r>
    </w:p>
    <w:p w14:paraId="1502846A"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1.责任单位和投标人要加强审核，切实把好政治方向关和学术质量关。各地社科管理部门和在京委托管理机构要按工作程序对《投标书》、投标人及科研团队进行资格审查，合格的予以报送。</w:t>
      </w:r>
    </w:p>
    <w:p w14:paraId="1C9E8CE9"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2.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0990752E"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05EC1179"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4.投标人可提出2名以内建议回避评审专家，我办将根据评审工作实际情况予以考虑。</w:t>
      </w:r>
    </w:p>
    <w:p w14:paraId="4C67056E"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b/>
          <w:bCs/>
          <w:sz w:val="24"/>
        </w:rPr>
        <w:t>八、时间安排</w:t>
      </w:r>
    </w:p>
    <w:p w14:paraId="274828D3"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1.国家社会科学基金重大项目网络申报系统于7月10日零时至7月25日17时开放，在此期间投标人可登录国家社会科学基金科研创新服务管理平台(https://xm.npopss-cn.gov.cn)，并按规定要求填写申报信息（已有账号者无</w:t>
      </w:r>
      <w:r w:rsidRPr="00632D3F">
        <w:rPr>
          <w:rFonts w:ascii="宋体" w:eastAsia="宋体" w:hAnsi="宋体" w:hint="eastAsia"/>
          <w:sz w:val="24"/>
        </w:rPr>
        <w:lastRenderedPageBreak/>
        <w:t>需再次注册）。逾期系统自动关闭，不再受理申报。</w:t>
      </w:r>
    </w:p>
    <w:p w14:paraId="1652F4A8"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国家社会科学基金科研创新服务管理平台中的“项目申报系统”为本次申报的唯一网络平台。有关申报系统及技术问题请咨询400-800-1636，电子信箱：support@e-plugger.com。</w:t>
      </w:r>
    </w:p>
    <w:p w14:paraId="078087E2" w14:textId="77777777"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2.省级社科管理部门、在京委托管理机构须于8月1日17时前将审核通过的《投标书》报送我办，并确保数据的真实性、完整性和一致性。</w:t>
      </w:r>
    </w:p>
    <w:p w14:paraId="610244BA" w14:textId="7CDDDBDC" w:rsidR="00632D3F" w:rsidRPr="00632D3F" w:rsidRDefault="00632D3F" w:rsidP="00C216B5">
      <w:pPr>
        <w:spacing w:line="520" w:lineRule="exact"/>
        <w:jc w:val="both"/>
        <w:rPr>
          <w:rFonts w:ascii="宋体" w:eastAsia="宋体" w:hAnsi="宋体" w:hint="eastAsia"/>
          <w:sz w:val="24"/>
        </w:rPr>
      </w:pPr>
      <w:r w:rsidRPr="00632D3F">
        <w:rPr>
          <w:rFonts w:ascii="宋体" w:eastAsia="宋体" w:hAnsi="宋体" w:hint="eastAsia"/>
          <w:sz w:val="24"/>
        </w:rPr>
        <w:t>3.全国社科工作办对《投标书》进行资格审查，组织专家对通过资格审查的投标材料进行评审，提出建议中标课题名单并按程序立项。</w:t>
      </w:r>
    </w:p>
    <w:p w14:paraId="63191A69" w14:textId="77777777" w:rsidR="00632D3F" w:rsidRDefault="00632D3F" w:rsidP="00C216B5">
      <w:pPr>
        <w:spacing w:line="520" w:lineRule="exact"/>
        <w:jc w:val="right"/>
        <w:rPr>
          <w:rFonts w:ascii="宋体" w:eastAsia="宋体" w:hAnsi="宋体"/>
          <w:sz w:val="24"/>
        </w:rPr>
      </w:pPr>
      <w:r>
        <w:rPr>
          <w:rFonts w:ascii="宋体" w:eastAsia="宋体" w:hAnsi="宋体" w:hint="eastAsia"/>
          <w:sz w:val="24"/>
        </w:rPr>
        <w:t xml:space="preserve"> </w:t>
      </w:r>
    </w:p>
    <w:p w14:paraId="64EF2E06" w14:textId="1095EFB1" w:rsidR="00632D3F" w:rsidRPr="00632D3F" w:rsidRDefault="00632D3F" w:rsidP="00C216B5">
      <w:pPr>
        <w:spacing w:line="520" w:lineRule="exact"/>
        <w:jc w:val="right"/>
        <w:rPr>
          <w:rFonts w:ascii="宋体" w:eastAsia="宋体" w:hAnsi="宋体" w:hint="eastAsia"/>
          <w:sz w:val="24"/>
        </w:rPr>
      </w:pPr>
      <w:r>
        <w:rPr>
          <w:rFonts w:ascii="宋体" w:eastAsia="宋体" w:hAnsi="宋体" w:hint="eastAsia"/>
          <w:sz w:val="24"/>
        </w:rPr>
        <w:t xml:space="preserve">    </w:t>
      </w:r>
      <w:r w:rsidRPr="00632D3F">
        <w:rPr>
          <w:rFonts w:ascii="宋体" w:eastAsia="宋体" w:hAnsi="宋体" w:hint="eastAsia"/>
          <w:sz w:val="24"/>
        </w:rPr>
        <w:t>全国哲学社会科学工作办公室              </w:t>
      </w:r>
    </w:p>
    <w:p w14:paraId="7CFBDC25" w14:textId="5517286D" w:rsidR="00632D3F" w:rsidRPr="00632D3F" w:rsidRDefault="00632D3F" w:rsidP="00C216B5">
      <w:pPr>
        <w:spacing w:line="520" w:lineRule="exact"/>
        <w:jc w:val="right"/>
        <w:rPr>
          <w:rFonts w:ascii="宋体" w:eastAsia="宋体" w:hAnsi="宋体" w:hint="eastAsia"/>
          <w:sz w:val="24"/>
        </w:rPr>
      </w:pPr>
      <w:r w:rsidRPr="00632D3F">
        <w:rPr>
          <w:rFonts w:ascii="宋体" w:eastAsia="宋体" w:hAnsi="宋体" w:hint="eastAsia"/>
          <w:sz w:val="24"/>
        </w:rPr>
        <w:t>2025年5月26日                    </w:t>
      </w:r>
    </w:p>
    <w:tbl>
      <w:tblPr>
        <w:tblW w:w="2000" w:type="pct"/>
        <w:jc w:val="center"/>
        <w:tblCellSpacing w:w="15" w:type="dxa"/>
        <w:tblCellMar>
          <w:top w:w="15" w:type="dxa"/>
          <w:left w:w="15" w:type="dxa"/>
          <w:bottom w:w="15" w:type="dxa"/>
          <w:right w:w="15" w:type="dxa"/>
        </w:tblCellMar>
        <w:tblLook w:val="04A0" w:firstRow="1" w:lastRow="0" w:firstColumn="1" w:lastColumn="0" w:noHBand="0" w:noVBand="1"/>
      </w:tblPr>
      <w:tblGrid>
        <w:gridCol w:w="3322"/>
      </w:tblGrid>
      <w:tr w:rsidR="00632D3F" w:rsidRPr="00632D3F" w14:paraId="65208FC2" w14:textId="77777777" w:rsidTr="00632D3F">
        <w:trPr>
          <w:tblCellSpacing w:w="15" w:type="dxa"/>
          <w:jc w:val="center"/>
        </w:trPr>
        <w:tc>
          <w:tcPr>
            <w:tcW w:w="0" w:type="auto"/>
            <w:vAlign w:val="center"/>
            <w:hideMark/>
          </w:tcPr>
          <w:p w14:paraId="65395FE4" w14:textId="77777777" w:rsidR="00632D3F" w:rsidRPr="00632D3F" w:rsidRDefault="00632D3F" w:rsidP="00C216B5">
            <w:pPr>
              <w:spacing w:line="520" w:lineRule="exact"/>
              <w:jc w:val="both"/>
              <w:rPr>
                <w:rFonts w:ascii="宋体" w:eastAsia="宋体" w:hAnsi="宋体" w:hint="eastAsia"/>
                <w:sz w:val="24"/>
              </w:rPr>
            </w:pPr>
          </w:p>
        </w:tc>
      </w:tr>
    </w:tbl>
    <w:p w14:paraId="42706BDE" w14:textId="77777777" w:rsidR="0034138A" w:rsidRPr="00632D3F" w:rsidRDefault="0034138A" w:rsidP="00C216B5">
      <w:pPr>
        <w:spacing w:line="520" w:lineRule="exact"/>
        <w:jc w:val="both"/>
        <w:rPr>
          <w:rFonts w:ascii="宋体" w:eastAsia="宋体" w:hAnsi="宋体" w:hint="eastAsia"/>
          <w:sz w:val="24"/>
        </w:rPr>
      </w:pPr>
    </w:p>
    <w:sectPr w:rsidR="0034138A" w:rsidRPr="00632D3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2A0A" w14:textId="77777777" w:rsidR="008D2A6A" w:rsidRDefault="008D2A6A" w:rsidP="00632D3F">
      <w:pPr>
        <w:spacing w:after="0" w:line="240" w:lineRule="auto"/>
        <w:rPr>
          <w:rFonts w:hint="eastAsia"/>
        </w:rPr>
      </w:pPr>
      <w:r>
        <w:separator/>
      </w:r>
    </w:p>
  </w:endnote>
  <w:endnote w:type="continuationSeparator" w:id="0">
    <w:p w14:paraId="2DA9BCD4" w14:textId="77777777" w:rsidR="008D2A6A" w:rsidRDefault="008D2A6A" w:rsidP="00632D3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757260"/>
      <w:docPartObj>
        <w:docPartGallery w:val="Page Numbers (Bottom of Page)"/>
        <w:docPartUnique/>
      </w:docPartObj>
    </w:sdtPr>
    <w:sdtContent>
      <w:p w14:paraId="0E50F18D" w14:textId="494A2E5F" w:rsidR="00FC33C8" w:rsidRDefault="00FC33C8">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76831711" w14:textId="77777777" w:rsidR="00FC33C8" w:rsidRDefault="00FC33C8">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4B20" w14:textId="77777777" w:rsidR="008D2A6A" w:rsidRDefault="008D2A6A" w:rsidP="00632D3F">
      <w:pPr>
        <w:spacing w:after="0" w:line="240" w:lineRule="auto"/>
        <w:rPr>
          <w:rFonts w:hint="eastAsia"/>
        </w:rPr>
      </w:pPr>
      <w:r>
        <w:separator/>
      </w:r>
    </w:p>
  </w:footnote>
  <w:footnote w:type="continuationSeparator" w:id="0">
    <w:p w14:paraId="1CC4FD9B" w14:textId="77777777" w:rsidR="008D2A6A" w:rsidRDefault="008D2A6A" w:rsidP="00632D3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77"/>
    <w:rsid w:val="0034138A"/>
    <w:rsid w:val="00632D3F"/>
    <w:rsid w:val="008D2A6A"/>
    <w:rsid w:val="00C216B5"/>
    <w:rsid w:val="00E234F9"/>
    <w:rsid w:val="00E65177"/>
    <w:rsid w:val="00FC33C8"/>
    <w:rsid w:val="00FC6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2919F"/>
  <w15:chartTrackingRefBased/>
  <w15:docId w15:val="{F3D2E72B-64A9-4DFE-8881-531EDB95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17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6517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6517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6517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6517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6517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651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1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1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17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6517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6517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65177"/>
    <w:rPr>
      <w:rFonts w:cstheme="majorBidi"/>
      <w:color w:val="0F4761" w:themeColor="accent1" w:themeShade="BF"/>
      <w:sz w:val="28"/>
      <w:szCs w:val="28"/>
    </w:rPr>
  </w:style>
  <w:style w:type="character" w:customStyle="1" w:styleId="50">
    <w:name w:val="标题 5 字符"/>
    <w:basedOn w:val="a0"/>
    <w:link w:val="5"/>
    <w:uiPriority w:val="9"/>
    <w:semiHidden/>
    <w:rsid w:val="00E65177"/>
    <w:rPr>
      <w:rFonts w:cstheme="majorBidi"/>
      <w:color w:val="0F4761" w:themeColor="accent1" w:themeShade="BF"/>
      <w:sz w:val="24"/>
    </w:rPr>
  </w:style>
  <w:style w:type="character" w:customStyle="1" w:styleId="60">
    <w:name w:val="标题 6 字符"/>
    <w:basedOn w:val="a0"/>
    <w:link w:val="6"/>
    <w:uiPriority w:val="9"/>
    <w:semiHidden/>
    <w:rsid w:val="00E65177"/>
    <w:rPr>
      <w:rFonts w:cstheme="majorBidi"/>
      <w:b/>
      <w:bCs/>
      <w:color w:val="0F4761" w:themeColor="accent1" w:themeShade="BF"/>
    </w:rPr>
  </w:style>
  <w:style w:type="character" w:customStyle="1" w:styleId="70">
    <w:name w:val="标题 7 字符"/>
    <w:basedOn w:val="a0"/>
    <w:link w:val="7"/>
    <w:uiPriority w:val="9"/>
    <w:semiHidden/>
    <w:rsid w:val="00E65177"/>
    <w:rPr>
      <w:rFonts w:cstheme="majorBidi"/>
      <w:b/>
      <w:bCs/>
      <w:color w:val="595959" w:themeColor="text1" w:themeTint="A6"/>
    </w:rPr>
  </w:style>
  <w:style w:type="character" w:customStyle="1" w:styleId="80">
    <w:name w:val="标题 8 字符"/>
    <w:basedOn w:val="a0"/>
    <w:link w:val="8"/>
    <w:uiPriority w:val="9"/>
    <w:semiHidden/>
    <w:rsid w:val="00E65177"/>
    <w:rPr>
      <w:rFonts w:cstheme="majorBidi"/>
      <w:color w:val="595959" w:themeColor="text1" w:themeTint="A6"/>
    </w:rPr>
  </w:style>
  <w:style w:type="character" w:customStyle="1" w:styleId="90">
    <w:name w:val="标题 9 字符"/>
    <w:basedOn w:val="a0"/>
    <w:link w:val="9"/>
    <w:uiPriority w:val="9"/>
    <w:semiHidden/>
    <w:rsid w:val="00E65177"/>
    <w:rPr>
      <w:rFonts w:eastAsiaTheme="majorEastAsia" w:cstheme="majorBidi"/>
      <w:color w:val="595959" w:themeColor="text1" w:themeTint="A6"/>
    </w:rPr>
  </w:style>
  <w:style w:type="paragraph" w:styleId="a3">
    <w:name w:val="Title"/>
    <w:basedOn w:val="a"/>
    <w:next w:val="a"/>
    <w:link w:val="a4"/>
    <w:uiPriority w:val="10"/>
    <w:qFormat/>
    <w:rsid w:val="00E651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1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1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1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177"/>
    <w:pPr>
      <w:spacing w:before="160"/>
      <w:jc w:val="center"/>
    </w:pPr>
    <w:rPr>
      <w:i/>
      <w:iCs/>
      <w:color w:val="404040" w:themeColor="text1" w:themeTint="BF"/>
    </w:rPr>
  </w:style>
  <w:style w:type="character" w:customStyle="1" w:styleId="a8">
    <w:name w:val="引用 字符"/>
    <w:basedOn w:val="a0"/>
    <w:link w:val="a7"/>
    <w:uiPriority w:val="29"/>
    <w:rsid w:val="00E65177"/>
    <w:rPr>
      <w:i/>
      <w:iCs/>
      <w:color w:val="404040" w:themeColor="text1" w:themeTint="BF"/>
    </w:rPr>
  </w:style>
  <w:style w:type="paragraph" w:styleId="a9">
    <w:name w:val="List Paragraph"/>
    <w:basedOn w:val="a"/>
    <w:uiPriority w:val="34"/>
    <w:qFormat/>
    <w:rsid w:val="00E65177"/>
    <w:pPr>
      <w:ind w:left="720"/>
      <w:contextualSpacing/>
    </w:pPr>
  </w:style>
  <w:style w:type="character" w:styleId="aa">
    <w:name w:val="Intense Emphasis"/>
    <w:basedOn w:val="a0"/>
    <w:uiPriority w:val="21"/>
    <w:qFormat/>
    <w:rsid w:val="00E65177"/>
    <w:rPr>
      <w:i/>
      <w:iCs/>
      <w:color w:val="0F4761" w:themeColor="accent1" w:themeShade="BF"/>
    </w:rPr>
  </w:style>
  <w:style w:type="paragraph" w:styleId="ab">
    <w:name w:val="Intense Quote"/>
    <w:basedOn w:val="a"/>
    <w:next w:val="a"/>
    <w:link w:val="ac"/>
    <w:uiPriority w:val="30"/>
    <w:qFormat/>
    <w:rsid w:val="00E65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65177"/>
    <w:rPr>
      <w:i/>
      <w:iCs/>
      <w:color w:val="0F4761" w:themeColor="accent1" w:themeShade="BF"/>
    </w:rPr>
  </w:style>
  <w:style w:type="character" w:styleId="ad">
    <w:name w:val="Intense Reference"/>
    <w:basedOn w:val="a0"/>
    <w:uiPriority w:val="32"/>
    <w:qFormat/>
    <w:rsid w:val="00E65177"/>
    <w:rPr>
      <w:b/>
      <w:bCs/>
      <w:smallCaps/>
      <w:color w:val="0F4761" w:themeColor="accent1" w:themeShade="BF"/>
      <w:spacing w:val="5"/>
    </w:rPr>
  </w:style>
  <w:style w:type="paragraph" w:styleId="ae">
    <w:name w:val="header"/>
    <w:basedOn w:val="a"/>
    <w:link w:val="af"/>
    <w:uiPriority w:val="99"/>
    <w:unhideWhenUsed/>
    <w:rsid w:val="00632D3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32D3F"/>
    <w:rPr>
      <w:sz w:val="18"/>
      <w:szCs w:val="18"/>
    </w:rPr>
  </w:style>
  <w:style w:type="paragraph" w:styleId="af0">
    <w:name w:val="footer"/>
    <w:basedOn w:val="a"/>
    <w:link w:val="af1"/>
    <w:uiPriority w:val="99"/>
    <w:unhideWhenUsed/>
    <w:rsid w:val="00632D3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32D3F"/>
    <w:rPr>
      <w:sz w:val="18"/>
      <w:szCs w:val="18"/>
    </w:rPr>
  </w:style>
  <w:style w:type="character" w:styleId="af2">
    <w:name w:val="Hyperlink"/>
    <w:basedOn w:val="a0"/>
    <w:uiPriority w:val="99"/>
    <w:unhideWhenUsed/>
    <w:rsid w:val="00632D3F"/>
    <w:rPr>
      <w:color w:val="467886" w:themeColor="hyperlink"/>
      <w:u w:val="single"/>
    </w:rPr>
  </w:style>
  <w:style w:type="character" w:styleId="af3">
    <w:name w:val="Unresolved Mention"/>
    <w:basedOn w:val="a0"/>
    <w:uiPriority w:val="99"/>
    <w:semiHidden/>
    <w:unhideWhenUsed/>
    <w:rsid w:val="00632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82225">
      <w:bodyDiv w:val="1"/>
      <w:marLeft w:val="0"/>
      <w:marRight w:val="0"/>
      <w:marTop w:val="0"/>
      <w:marBottom w:val="0"/>
      <w:divBdr>
        <w:top w:val="none" w:sz="0" w:space="0" w:color="auto"/>
        <w:left w:val="none" w:sz="0" w:space="0" w:color="auto"/>
        <w:bottom w:val="none" w:sz="0" w:space="0" w:color="auto"/>
        <w:right w:val="none" w:sz="0" w:space="0" w:color="auto"/>
      </w:divBdr>
      <w:divsChild>
        <w:div w:id="86075079">
          <w:marLeft w:val="0"/>
          <w:marRight w:val="0"/>
          <w:marTop w:val="0"/>
          <w:marBottom w:val="0"/>
          <w:divBdr>
            <w:top w:val="none" w:sz="0" w:space="0" w:color="auto"/>
            <w:left w:val="none" w:sz="0" w:space="0" w:color="auto"/>
            <w:bottom w:val="single" w:sz="6" w:space="11" w:color="D3D3D3"/>
            <w:right w:val="none" w:sz="0" w:space="0" w:color="auto"/>
          </w:divBdr>
        </w:div>
        <w:div w:id="2093432985">
          <w:marLeft w:val="0"/>
          <w:marRight w:val="0"/>
          <w:marTop w:val="300"/>
          <w:marBottom w:val="300"/>
          <w:divBdr>
            <w:top w:val="none" w:sz="0" w:space="0" w:color="auto"/>
            <w:left w:val="none" w:sz="0" w:space="0" w:color="auto"/>
            <w:bottom w:val="none" w:sz="0" w:space="0" w:color="auto"/>
            <w:right w:val="none" w:sz="0" w:space="0" w:color="auto"/>
          </w:divBdr>
        </w:div>
      </w:divsChild>
    </w:div>
    <w:div w:id="1415979191">
      <w:bodyDiv w:val="1"/>
      <w:marLeft w:val="0"/>
      <w:marRight w:val="0"/>
      <w:marTop w:val="0"/>
      <w:marBottom w:val="0"/>
      <w:divBdr>
        <w:top w:val="none" w:sz="0" w:space="0" w:color="auto"/>
        <w:left w:val="none" w:sz="0" w:space="0" w:color="auto"/>
        <w:bottom w:val="none" w:sz="0" w:space="0" w:color="auto"/>
        <w:right w:val="none" w:sz="0" w:space="0" w:color="auto"/>
      </w:divBdr>
      <w:divsChild>
        <w:div w:id="2108187422">
          <w:marLeft w:val="0"/>
          <w:marRight w:val="0"/>
          <w:marTop w:val="0"/>
          <w:marBottom w:val="0"/>
          <w:divBdr>
            <w:top w:val="none" w:sz="0" w:space="0" w:color="auto"/>
            <w:left w:val="none" w:sz="0" w:space="0" w:color="auto"/>
            <w:bottom w:val="single" w:sz="6" w:space="11" w:color="D3D3D3"/>
            <w:right w:val="none" w:sz="0" w:space="0" w:color="auto"/>
          </w:divBdr>
        </w:div>
        <w:div w:id="70401994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a30109</dc:creator>
  <cp:keywords/>
  <dc:description/>
  <cp:lastModifiedBy>a30109</cp:lastModifiedBy>
  <cp:revision>4</cp:revision>
  <dcterms:created xsi:type="dcterms:W3CDTF">2025-05-27T01:21:00Z</dcterms:created>
  <dcterms:modified xsi:type="dcterms:W3CDTF">2025-05-27T01:27:00Z</dcterms:modified>
</cp:coreProperties>
</file>