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E951">
      <w:pPr>
        <w:spacing w:before="162" w:line="230" w:lineRule="auto"/>
        <w:ind w:left="8"/>
        <w:rPr>
          <w:rFonts w:ascii="黑体" w:hAnsi="黑体" w:eastAsia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1</w:t>
      </w:r>
    </w:p>
    <w:p w14:paraId="0D77870A">
      <w:pPr>
        <w:spacing w:before="215" w:line="226" w:lineRule="auto"/>
        <w:jc w:val="center"/>
        <w:outlineLvl w:val="0"/>
        <w:rPr>
          <w:rFonts w:ascii="黑体" w:hAnsi="黑体" w:eastAsia="黑体" w:cs="黑体"/>
          <w:color w:val="000000" w:themeColor="text1"/>
          <w:spacing w:val="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pacing w:val="7"/>
          <w:sz w:val="36"/>
          <w:szCs w:val="36"/>
          <w:lang w:eastAsia="zh-CN"/>
        </w:rPr>
        <w:t>20</w:t>
      </w:r>
      <w:r>
        <w:rPr>
          <w:rFonts w:hint="eastAsia" w:ascii="黑体" w:hAnsi="黑体" w:eastAsia="黑体" w:cs="黑体"/>
          <w:color w:val="000000" w:themeColor="text1"/>
          <w:spacing w:val="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黑体"/>
          <w:color w:val="000000" w:themeColor="text1"/>
          <w:spacing w:val="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pacing w:val="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年度劳动教育学院（劳动教育研究院）</w:t>
      </w:r>
    </w:p>
    <w:p w14:paraId="5B0262DA">
      <w:pPr>
        <w:spacing w:before="215" w:line="226" w:lineRule="auto"/>
        <w:jc w:val="center"/>
        <w:outlineLvl w:val="0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7"/>
          <w:sz w:val="36"/>
          <w:szCs w:val="36"/>
          <w:lang w:eastAsia="zh-CN"/>
        </w:rPr>
        <w:t>课题指南</w:t>
      </w:r>
    </w:p>
    <w:p w14:paraId="58201B20">
      <w:pPr>
        <w:pStyle w:val="3"/>
        <w:spacing w:before="101" w:line="600" w:lineRule="exact"/>
        <w:ind w:right="23" w:firstLine="669"/>
        <w:jc w:val="both"/>
        <w:rPr>
          <w:rFonts w:cs="仿宋_GB2312"/>
          <w:snapToGrid/>
          <w:kern w:val="2"/>
          <w:sz w:val="32"/>
          <w:szCs w:val="32"/>
          <w:lang w:eastAsia="zh-CN"/>
        </w:rPr>
      </w:pPr>
      <w:r>
        <w:rPr>
          <w:rFonts w:hint="eastAsia" w:cs="仿宋_GB2312"/>
          <w:snapToGrid/>
          <w:kern w:val="2"/>
          <w:sz w:val="32"/>
          <w:szCs w:val="32"/>
          <w:lang w:eastAsia="zh-CN"/>
        </w:rPr>
        <w:t>劳动教育学院（劳动教育研究院）课题研究坚持以习近平新时代中国特色社会主义思想为指导，</w:t>
      </w:r>
      <w:r>
        <w:rPr>
          <w:color w:val="auto"/>
          <w:sz w:val="32"/>
          <w:szCs w:val="32"/>
          <w:lang w:eastAsia="zh-CN"/>
        </w:rPr>
        <w:t>深入贯彻落实</w:t>
      </w:r>
      <w:r>
        <w:rPr>
          <w:rFonts w:hint="eastAsia"/>
          <w:sz w:val="32"/>
          <w:szCs w:val="32"/>
          <w:lang w:eastAsia="zh-CN"/>
        </w:rPr>
        <w:t>党的二十届三中全会精神和教育强国建设精神</w:t>
      </w:r>
      <w:r>
        <w:rPr>
          <w:color w:val="auto"/>
          <w:sz w:val="32"/>
          <w:szCs w:val="32"/>
          <w:lang w:eastAsia="zh-CN"/>
        </w:rPr>
        <w:t>，贯彻落实中共中央、国务院关于深化</w:t>
      </w:r>
      <w:r>
        <w:rPr>
          <w:rFonts w:hint="eastAsia"/>
          <w:sz w:val="32"/>
          <w:szCs w:val="32"/>
          <w:lang w:eastAsia="zh-CN"/>
        </w:rPr>
        <w:t>产业工人队伍建设改革的意见，</w:t>
      </w:r>
      <w:r>
        <w:rPr>
          <w:color w:val="auto"/>
          <w:sz w:val="32"/>
          <w:szCs w:val="32"/>
          <w:lang w:eastAsia="zh-CN"/>
        </w:rPr>
        <w:t>加强新时代劳动教育内涵建设和服务功能建设，侧重对策性、应用性研究，为教育部门、学校等相关部门决策服务，为劳动教育事业发展服务，为劳动教育工作实践提供理论支撑和决策参考。</w:t>
      </w:r>
    </w:p>
    <w:p w14:paraId="0B4A60AC">
      <w:pPr>
        <w:pStyle w:val="3"/>
        <w:spacing w:before="1" w:line="600" w:lineRule="exact"/>
        <w:ind w:left="5" w:firstLine="640" w:firstLineChars="200"/>
        <w:jc w:val="both"/>
        <w:rPr>
          <w:rFonts w:cs="仿宋_GB2312"/>
          <w:snapToGrid/>
          <w:kern w:val="2"/>
          <w:sz w:val="32"/>
          <w:szCs w:val="32"/>
          <w:lang w:eastAsia="zh-CN"/>
        </w:rPr>
      </w:pPr>
      <w:r>
        <w:rPr>
          <w:rFonts w:hint="eastAsia" w:cs="仿宋_GB2312"/>
          <w:snapToGrid/>
          <w:kern w:val="2"/>
          <w:sz w:val="32"/>
          <w:szCs w:val="32"/>
          <w:lang w:eastAsia="zh-CN"/>
        </w:rPr>
        <w:t>请申报者依据《课题指南》所列选题方向、范围和领域选题，可选择不同的研究角度、方法和侧重点，自行设计具体题目。课题名称应科学、严谨、规范、简明，一般不加副标题。结项条件：</w:t>
      </w:r>
    </w:p>
    <w:p w14:paraId="139F6FFF">
      <w:pPr>
        <w:pStyle w:val="3"/>
        <w:spacing w:before="1" w:line="600" w:lineRule="exact"/>
        <w:ind w:left="5" w:firstLine="643" w:firstLineChars="200"/>
        <w:jc w:val="both"/>
        <w:rPr>
          <w:rFonts w:cs="仿宋_GB2312"/>
          <w:b/>
          <w:snapToGrid/>
          <w:kern w:val="2"/>
          <w:sz w:val="32"/>
          <w:szCs w:val="32"/>
          <w:lang w:eastAsia="zh-CN"/>
        </w:rPr>
      </w:pPr>
      <w:r>
        <w:rPr>
          <w:rFonts w:hint="eastAsia" w:cs="仿宋_GB2312"/>
          <w:b/>
          <w:snapToGrid/>
          <w:kern w:val="2"/>
          <w:sz w:val="32"/>
          <w:szCs w:val="32"/>
          <w:lang w:eastAsia="zh-CN"/>
        </w:rPr>
        <w:t>3篇决策咨询报告，被《劳动教育研究专报》收录，进入报送程序。其中，决策咨询报告字数约2500</w:t>
      </w:r>
      <w:r>
        <w:rPr>
          <w:rFonts w:cs="仿宋_GB2312"/>
          <w:b/>
          <w:snapToGrid/>
          <w:kern w:val="2"/>
          <w:sz w:val="32"/>
          <w:szCs w:val="32"/>
          <w:lang w:eastAsia="zh-CN"/>
        </w:rPr>
        <w:t>-</w:t>
      </w:r>
      <w:r>
        <w:rPr>
          <w:rFonts w:hint="eastAsia" w:cs="仿宋_GB2312"/>
          <w:b/>
          <w:snapToGrid/>
          <w:kern w:val="2"/>
          <w:sz w:val="32"/>
          <w:szCs w:val="32"/>
          <w:lang w:eastAsia="zh-CN"/>
        </w:rPr>
        <w:t>3000 字。</w:t>
      </w:r>
    </w:p>
    <w:p w14:paraId="78CAF524">
      <w:pPr>
        <w:pStyle w:val="3"/>
        <w:spacing w:before="1" w:line="600" w:lineRule="exact"/>
        <w:ind w:left="5" w:firstLine="640" w:firstLineChars="200"/>
        <w:jc w:val="both"/>
        <w:rPr>
          <w:rFonts w:cs="仿宋_GB2312"/>
          <w:snapToGrid/>
          <w:kern w:val="2"/>
          <w:sz w:val="32"/>
          <w:szCs w:val="32"/>
          <w:lang w:eastAsia="zh-CN"/>
        </w:rPr>
      </w:pPr>
    </w:p>
    <w:p w14:paraId="12C7EAEA">
      <w:pPr>
        <w:pStyle w:val="3"/>
        <w:spacing w:before="1" w:line="600" w:lineRule="exact"/>
        <w:ind w:left="5" w:firstLine="640" w:firstLineChars="200"/>
        <w:jc w:val="both"/>
        <w:rPr>
          <w:rFonts w:cs="仿宋_GB2312"/>
          <w:snapToGrid/>
          <w:kern w:val="2"/>
          <w:sz w:val="32"/>
          <w:szCs w:val="32"/>
          <w:lang w:eastAsia="zh-CN"/>
        </w:rPr>
      </w:pPr>
    </w:p>
    <w:p w14:paraId="666A3A49">
      <w:pPr>
        <w:pStyle w:val="3"/>
        <w:spacing w:before="1" w:line="600" w:lineRule="exact"/>
        <w:ind w:left="5" w:firstLine="640" w:firstLineChars="200"/>
        <w:jc w:val="both"/>
        <w:rPr>
          <w:rFonts w:cs="仿宋_GB2312"/>
          <w:snapToGrid/>
          <w:kern w:val="2"/>
          <w:sz w:val="32"/>
          <w:szCs w:val="32"/>
          <w:lang w:eastAsia="zh-CN"/>
        </w:rPr>
      </w:pPr>
    </w:p>
    <w:p w14:paraId="2CAE41EF">
      <w:pPr>
        <w:pStyle w:val="3"/>
        <w:spacing w:before="1" w:line="600" w:lineRule="exact"/>
        <w:ind w:left="5" w:firstLine="640" w:firstLineChars="200"/>
        <w:jc w:val="both"/>
        <w:rPr>
          <w:rFonts w:cs="仿宋_GB2312"/>
          <w:snapToGrid/>
          <w:kern w:val="2"/>
          <w:sz w:val="32"/>
          <w:szCs w:val="32"/>
          <w:lang w:eastAsia="zh-CN"/>
        </w:rPr>
      </w:pPr>
    </w:p>
    <w:p w14:paraId="47983563">
      <w:pPr>
        <w:pStyle w:val="3"/>
        <w:spacing w:before="181" w:line="229" w:lineRule="auto"/>
        <w:ind w:left="644"/>
        <w:rPr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4E40530">
      <w:pPr>
        <w:pStyle w:val="3"/>
        <w:spacing w:before="181" w:line="229" w:lineRule="auto"/>
        <w:rPr>
          <w:sz w:val="32"/>
          <w:szCs w:val="32"/>
          <w:lang w:eastAsia="zh-CN"/>
        </w:rPr>
      </w:pPr>
      <w:r>
        <w:rPr>
          <w:spacing w:val="3"/>
          <w:sz w:val="32"/>
          <w:szCs w:val="32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选题指南：</w:t>
      </w:r>
    </w:p>
    <w:p w14:paraId="44536466">
      <w:pPr>
        <w:pStyle w:val="3"/>
        <w:spacing w:before="240" w:line="226" w:lineRule="auto"/>
        <w:ind w:left="142"/>
        <w:rPr>
          <w:b/>
          <w:spacing w:val="8"/>
          <w:position w:val="22"/>
          <w:sz w:val="32"/>
          <w:szCs w:val="32"/>
          <w:lang w:eastAsia="zh-CN"/>
        </w:rPr>
      </w:pPr>
      <w:r>
        <w:rPr>
          <w:rFonts w:hint="eastAsia"/>
          <w:b/>
          <w:spacing w:val="8"/>
          <w:position w:val="22"/>
          <w:sz w:val="32"/>
          <w:szCs w:val="32"/>
          <w:lang w:eastAsia="zh-CN"/>
        </w:rPr>
        <w:t>1.劳动教育的工会支持体系研究</w:t>
      </w:r>
    </w:p>
    <w:p w14:paraId="354C4329">
      <w:pPr>
        <w:pStyle w:val="3"/>
        <w:spacing w:before="240" w:line="226" w:lineRule="auto"/>
        <w:ind w:left="142"/>
        <w:rPr>
          <w:b/>
          <w:spacing w:val="8"/>
          <w:position w:val="22"/>
          <w:sz w:val="32"/>
          <w:szCs w:val="32"/>
          <w:lang w:eastAsia="zh-CN"/>
        </w:rPr>
      </w:pPr>
      <w:r>
        <w:rPr>
          <w:rFonts w:hint="eastAsia"/>
          <w:b/>
          <w:spacing w:val="8"/>
          <w:position w:val="22"/>
          <w:sz w:val="32"/>
          <w:szCs w:val="32"/>
          <w:lang w:eastAsia="zh-CN"/>
        </w:rPr>
        <w:t>2.劳动教育赋能产业工人队伍建设的教育价值研究</w:t>
      </w:r>
    </w:p>
    <w:p w14:paraId="6B27F926">
      <w:pPr>
        <w:pStyle w:val="3"/>
        <w:spacing w:before="240" w:line="226" w:lineRule="auto"/>
        <w:ind w:left="142"/>
        <w:rPr>
          <w:b/>
          <w:spacing w:val="8"/>
          <w:position w:val="22"/>
          <w:sz w:val="32"/>
          <w:szCs w:val="32"/>
          <w:lang w:eastAsia="zh-CN"/>
        </w:rPr>
      </w:pPr>
      <w:r>
        <w:rPr>
          <w:b/>
          <w:spacing w:val="8"/>
          <w:position w:val="22"/>
          <w:sz w:val="32"/>
          <w:szCs w:val="32"/>
          <w:lang w:eastAsia="zh-CN"/>
        </w:rPr>
        <w:t>3</w:t>
      </w:r>
      <w:r>
        <w:rPr>
          <w:rFonts w:hint="eastAsia"/>
          <w:b/>
          <w:spacing w:val="8"/>
          <w:position w:val="22"/>
          <w:sz w:val="32"/>
          <w:szCs w:val="32"/>
          <w:lang w:eastAsia="zh-CN"/>
        </w:rPr>
        <w:t>.马克思主义劳动观的教育意蕴研究</w:t>
      </w:r>
    </w:p>
    <w:p w14:paraId="2BA0E171">
      <w:pPr>
        <w:pStyle w:val="3"/>
        <w:spacing w:before="240" w:line="226" w:lineRule="auto"/>
        <w:ind w:left="142"/>
        <w:rPr>
          <w:b/>
          <w:spacing w:val="8"/>
          <w:position w:val="22"/>
          <w:sz w:val="32"/>
          <w:szCs w:val="32"/>
          <w:lang w:eastAsia="zh-CN"/>
        </w:rPr>
      </w:pPr>
      <w:r>
        <w:rPr>
          <w:b/>
          <w:spacing w:val="8"/>
          <w:position w:val="22"/>
          <w:sz w:val="32"/>
          <w:szCs w:val="32"/>
          <w:lang w:eastAsia="zh-CN"/>
        </w:rPr>
        <w:t>4.</w:t>
      </w:r>
      <w:r>
        <w:rPr>
          <w:rFonts w:hint="eastAsia"/>
          <w:b/>
          <w:spacing w:val="8"/>
          <w:position w:val="22"/>
          <w:sz w:val="32"/>
          <w:szCs w:val="32"/>
          <w:lang w:eastAsia="zh-CN"/>
        </w:rPr>
        <w:t>职工或干部劳动教育的体系建构研究</w:t>
      </w:r>
    </w:p>
    <w:sectPr>
      <w:pgSz w:w="11906" w:h="16839"/>
      <w:pgMar w:top="1440" w:right="2381" w:bottom="1440" w:left="1797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wY2JkM2IzMzRlMWE5MGU1ZDNmZDRkNzVkNDgyMzIifQ=="/>
  </w:docVars>
  <w:rsids>
    <w:rsidRoot w:val="00B1771E"/>
    <w:rsid w:val="0005453E"/>
    <w:rsid w:val="0005760F"/>
    <w:rsid w:val="000B33BD"/>
    <w:rsid w:val="000D2B9E"/>
    <w:rsid w:val="00165AF9"/>
    <w:rsid w:val="00225786"/>
    <w:rsid w:val="00326C38"/>
    <w:rsid w:val="00357446"/>
    <w:rsid w:val="0037027F"/>
    <w:rsid w:val="00571986"/>
    <w:rsid w:val="005F0C46"/>
    <w:rsid w:val="005F7E48"/>
    <w:rsid w:val="006659FA"/>
    <w:rsid w:val="006D54DC"/>
    <w:rsid w:val="006E131B"/>
    <w:rsid w:val="007006BF"/>
    <w:rsid w:val="00715BCD"/>
    <w:rsid w:val="0076724B"/>
    <w:rsid w:val="00773ED2"/>
    <w:rsid w:val="00786FD0"/>
    <w:rsid w:val="007A55E6"/>
    <w:rsid w:val="007F6142"/>
    <w:rsid w:val="00817F95"/>
    <w:rsid w:val="008C13AF"/>
    <w:rsid w:val="0091300E"/>
    <w:rsid w:val="009F1462"/>
    <w:rsid w:val="00A11B2A"/>
    <w:rsid w:val="00B1134C"/>
    <w:rsid w:val="00B1771E"/>
    <w:rsid w:val="00B749F9"/>
    <w:rsid w:val="00C852F5"/>
    <w:rsid w:val="00DA3B7A"/>
    <w:rsid w:val="00E10EE5"/>
    <w:rsid w:val="00E603F5"/>
    <w:rsid w:val="00FA530E"/>
    <w:rsid w:val="00FF5C12"/>
    <w:rsid w:val="0A254CBB"/>
    <w:rsid w:val="0CA72893"/>
    <w:rsid w:val="0DD405FA"/>
    <w:rsid w:val="109E4EEF"/>
    <w:rsid w:val="16257519"/>
    <w:rsid w:val="18694035"/>
    <w:rsid w:val="288210AD"/>
    <w:rsid w:val="295D54F0"/>
    <w:rsid w:val="29E4351B"/>
    <w:rsid w:val="31A92D87"/>
    <w:rsid w:val="32F42C8A"/>
    <w:rsid w:val="40960B21"/>
    <w:rsid w:val="40CA1443"/>
    <w:rsid w:val="448874E9"/>
    <w:rsid w:val="51800059"/>
    <w:rsid w:val="5362715E"/>
    <w:rsid w:val="56270168"/>
    <w:rsid w:val="677A5830"/>
    <w:rsid w:val="74510D7A"/>
    <w:rsid w:val="78B10039"/>
    <w:rsid w:val="7E6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8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眉 Char"/>
    <w:basedOn w:val="8"/>
    <w:link w:val="6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8"/>
    <w:link w:val="5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426</Characters>
  <Lines>3</Lines>
  <Paragraphs>1</Paragraphs>
  <TotalTime>3</TotalTime>
  <ScaleCrop>false</ScaleCrop>
  <LinksUpToDate>false</LinksUpToDate>
  <CharactersWithSpaces>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2024-12-31T05:12:00Z</dcterms:created>
  <dc:creator>admin</dc:creator>
  <cp:lastModifiedBy>糖糖</cp:lastModifiedBy>
  <cp:lastPrinted>2023-11-13T02:38:00Z</cp:lastPrinted>
  <dcterms:modified xsi:type="dcterms:W3CDTF">2025-01-07T02:38:57Z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2023-11-09T10:05:44Z</vt:filetime>
  </property>
  <property fmtid="{D5CDD505-2E9C-101B-9397-08002B2CF9AE}" pid="4" name="KSOProductBuildVer">
    <vt:lpwstr>2052-12.1.0.19770</vt:lpwstr>
  </property>
  <property fmtid="{D5CDD505-2E9C-101B-9397-08002B2CF9AE}" pid="5" name="ICV">
    <vt:lpwstr>139CD458B83244ABA4D74E6EE8816F8D_13</vt:lpwstr>
  </property>
</Properties>
</file>